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494"/>
        </w:tabs>
        <w:spacing w:line="360" w:lineRule="exact"/>
        <w:rPr>
          <w:rFonts w:ascii="宋体" w:hAnsi="宋体" w:eastAsia="宋体" w:cs="Times New Roman"/>
          <w:bCs/>
          <w:sz w:val="48"/>
          <w:szCs w:val="48"/>
          <w14:ligatures w14:val="none"/>
        </w:rPr>
      </w:pPr>
      <w:bookmarkStart w:id="0" w:name="_Toc493761865"/>
    </w:p>
    <w:p>
      <w:pPr>
        <w:rPr>
          <w:rFonts w:ascii="Times New Roman" w:hAnsi="Times New Roman" w:eastAsia="宋体" w:cs="Times New Roman"/>
          <w:szCs w:val="24"/>
          <w14:ligatures w14:val="none"/>
        </w:rPr>
      </w:pPr>
    </w:p>
    <w:p>
      <w:pPr>
        <w:spacing w:line="240" w:lineRule="auto"/>
        <w:jc w:val="center"/>
        <w:rPr>
          <w:rFonts w:ascii="Times New Roman" w:hAnsi="Times New Roman" w:eastAsia="方正小标宋_GBK" w:cs="Times New Roman"/>
          <w:b/>
          <w:sz w:val="72"/>
          <w:szCs w:val="72"/>
          <w14:ligatures w14:val="none"/>
        </w:rPr>
      </w:pPr>
      <w:r>
        <w:rPr>
          <w:rFonts w:ascii="Times New Roman" w:hAnsi="Times New Roman" w:eastAsia="方正小标宋_GBK" w:cs="Times New Roman"/>
          <w:b/>
          <w:sz w:val="72"/>
          <w:szCs w:val="72"/>
          <w14:ligatures w14:val="none"/>
        </w:rPr>
        <w:t>桐庐农商银行</w:t>
      </w:r>
    </w:p>
    <w:p>
      <w:pPr>
        <w:spacing w:line="240" w:lineRule="auto"/>
        <w:jc w:val="center"/>
        <w:rPr>
          <w:rFonts w:ascii="Times New Roman" w:hAnsi="Times New Roman" w:eastAsia="方正小标宋_GBK" w:cs="Times New Roman"/>
          <w:b/>
          <w:sz w:val="72"/>
          <w:szCs w:val="72"/>
          <w14:ligatures w14:val="none"/>
        </w:rPr>
      </w:pPr>
      <w:r>
        <w:rPr>
          <w:rFonts w:hint="eastAsia" w:ascii="Times New Roman" w:hAnsi="Times New Roman" w:eastAsia="方正小标宋_GBK" w:cs="Times New Roman"/>
          <w:b/>
          <w:sz w:val="72"/>
          <w:szCs w:val="72"/>
          <w14:ligatures w14:val="none"/>
        </w:rPr>
        <w:t>守押寄库服务</w:t>
      </w:r>
      <w:r>
        <w:rPr>
          <w:rFonts w:ascii="Times New Roman" w:hAnsi="Times New Roman" w:eastAsia="方正小标宋_GBK" w:cs="Times New Roman"/>
          <w:b/>
          <w:sz w:val="72"/>
          <w:szCs w:val="72"/>
          <w14:ligatures w14:val="none"/>
        </w:rPr>
        <w:t>采购项目</w:t>
      </w: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招</w:t>
      </w: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标</w:t>
      </w: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文</w:t>
      </w: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件</w:t>
      </w:r>
    </w:p>
    <w:p>
      <w:pPr>
        <w:snapToGrid w:val="0"/>
        <w:spacing w:line="360" w:lineRule="auto"/>
        <w:jc w:val="both"/>
        <w:rPr>
          <w:rFonts w:ascii="Times New Roman" w:hAnsi="Times New Roman" w:eastAsia="宋体" w:cs="Times New Roman"/>
          <w:b/>
          <w:kern w:val="0"/>
          <w:sz w:val="44"/>
          <w:szCs w:val="44"/>
          <w14:ligatures w14:val="none"/>
        </w:rPr>
      </w:pPr>
    </w:p>
    <w:p>
      <w:pPr>
        <w:snapToGrid w:val="0"/>
        <w:spacing w:line="360" w:lineRule="auto"/>
        <w:rPr>
          <w:rFonts w:ascii="Times New Roman" w:hAnsi="Times New Roman" w:eastAsia="宋体" w:cs="Times New Roman"/>
          <w:b/>
          <w:kern w:val="0"/>
          <w:sz w:val="44"/>
          <w:szCs w:val="44"/>
          <w14:ligatures w14:val="none"/>
        </w:rPr>
      </w:pPr>
    </w:p>
    <w:p>
      <w:pPr>
        <w:rPr>
          <w:rFonts w:ascii="Times New Roman" w:hAnsi="Times New Roman" w:eastAsia="仿宋_GB2312" w:cs="Times New Roman"/>
          <w:sz w:val="36"/>
          <w:szCs w:val="36"/>
          <w14:ligatures w14:val="none"/>
        </w:rPr>
      </w:pPr>
      <w:r>
        <w:rPr>
          <w:rFonts w:ascii="Times New Roman" w:hAnsi="Times New Roman" w:eastAsia="仿宋_GB2312" w:cs="Times New Roman"/>
          <w:b/>
          <w:bCs/>
          <w:sz w:val="36"/>
          <w:szCs w:val="36"/>
          <w14:ligatures w14:val="none"/>
        </w:rPr>
        <w:t>项目编号：</w:t>
      </w:r>
      <w:r>
        <w:rPr>
          <w:rFonts w:hint="eastAsia" w:ascii="Times New Roman" w:hAnsi="Times New Roman" w:eastAsia="仿宋_GB2312" w:cs="Times New Roman"/>
          <w:sz w:val="36"/>
          <w:szCs w:val="36"/>
          <w:lang w:val="en-US" w:eastAsia="zh-CN"/>
          <w14:ligatures w14:val="none"/>
        </w:rPr>
        <w:t>CTJSCG-2024-001</w:t>
      </w:r>
      <w:r>
        <w:rPr>
          <w:rFonts w:hint="eastAsia" w:ascii="Times New Roman" w:hAnsi="Times New Roman" w:eastAsia="仿宋_GB2312" w:cs="Times New Roman"/>
          <w:sz w:val="36"/>
          <w:szCs w:val="36"/>
          <w14:ligatures w14:val="none"/>
        </w:rPr>
        <w:t xml:space="preserve"> </w:t>
      </w:r>
    </w:p>
    <w:p>
      <w:pPr>
        <w:ind w:left="1800" w:hanging="1807" w:hangingChars="500"/>
        <w:rPr>
          <w:rFonts w:ascii="Times New Roman" w:hAnsi="Times New Roman" w:eastAsia="仿宋_GB2312" w:cs="Times New Roman"/>
          <w:sz w:val="36"/>
          <w:szCs w:val="36"/>
          <w14:ligatures w14:val="none"/>
        </w:rPr>
      </w:pPr>
      <w:r>
        <w:rPr>
          <w:rFonts w:ascii="Times New Roman" w:hAnsi="Times New Roman" w:eastAsia="仿宋_GB2312" w:cs="Times New Roman"/>
          <w:b/>
          <w:bCs/>
          <w:sz w:val="36"/>
          <w:szCs w:val="36"/>
          <w14:ligatures w14:val="none"/>
        </w:rPr>
        <w:t>项目名称：</w:t>
      </w:r>
      <w:r>
        <w:rPr>
          <w:rFonts w:ascii="Times New Roman" w:hAnsi="Times New Roman" w:eastAsia="仿宋_GB2312" w:cs="Times New Roman"/>
          <w:sz w:val="36"/>
          <w:szCs w:val="36"/>
          <w14:ligatures w14:val="none"/>
        </w:rPr>
        <w:t>桐庐农商银行</w:t>
      </w:r>
      <w:r>
        <w:rPr>
          <w:rFonts w:hint="eastAsia" w:ascii="Times New Roman" w:hAnsi="Times New Roman" w:eastAsia="仿宋_GB2312" w:cs="Times New Roman"/>
          <w:sz w:val="36"/>
          <w:szCs w:val="36"/>
          <w14:ligatures w14:val="none"/>
        </w:rPr>
        <w:t>守押寄库</w:t>
      </w:r>
      <w:r>
        <w:rPr>
          <w:rFonts w:ascii="Times New Roman" w:hAnsi="Times New Roman" w:eastAsia="仿宋_GB2312" w:cs="Times New Roman"/>
          <w:sz w:val="36"/>
          <w:szCs w:val="36"/>
          <w14:ligatures w14:val="none"/>
        </w:rPr>
        <w:t>服务</w:t>
      </w:r>
      <w:r>
        <w:rPr>
          <w:rFonts w:hint="eastAsia" w:ascii="Times New Roman" w:hAnsi="Times New Roman" w:eastAsia="仿宋_GB2312" w:cs="Times New Roman"/>
          <w:sz w:val="36"/>
          <w:szCs w:val="36"/>
          <w14:ligatures w14:val="none"/>
        </w:rPr>
        <w:t>采购项目</w:t>
      </w:r>
    </w:p>
    <w:p>
      <w:pPr>
        <w:rPr>
          <w:rFonts w:ascii="Times New Roman" w:hAnsi="Times New Roman" w:eastAsia="仿宋_GB2312" w:cs="Times New Roman"/>
          <w:sz w:val="36"/>
          <w:szCs w:val="36"/>
          <w14:ligatures w14:val="none"/>
        </w:rPr>
      </w:pPr>
      <w:r>
        <w:rPr>
          <w:rFonts w:ascii="Times New Roman" w:hAnsi="Times New Roman" w:eastAsia="仿宋_GB2312" w:cs="Times New Roman"/>
          <w:b/>
          <w:bCs/>
          <w:sz w:val="36"/>
          <w:szCs w:val="36"/>
          <w14:ligatures w14:val="none"/>
        </w:rPr>
        <w:t>采购方式：</w:t>
      </w:r>
      <w:r>
        <w:rPr>
          <w:rFonts w:ascii="Times New Roman" w:hAnsi="Times New Roman" w:eastAsia="仿宋_GB2312" w:cs="Times New Roman"/>
          <w:sz w:val="36"/>
          <w:szCs w:val="36"/>
          <w14:ligatures w14:val="none"/>
        </w:rPr>
        <w:t>公开招标</w:t>
      </w:r>
    </w:p>
    <w:p>
      <w:pPr>
        <w:rPr>
          <w:rFonts w:ascii="Times New Roman" w:hAnsi="Times New Roman" w:eastAsia="仿宋_GB2312" w:cs="Times New Roman"/>
          <w:sz w:val="36"/>
          <w:szCs w:val="36"/>
          <w14:ligatures w14:val="none"/>
        </w:rPr>
      </w:pPr>
      <w:r>
        <w:rPr>
          <w:rFonts w:ascii="Times New Roman" w:hAnsi="Times New Roman" w:eastAsia="仿宋_GB2312" w:cs="Times New Roman"/>
          <w:b/>
          <w:bCs/>
          <w:sz w:val="36"/>
          <w:szCs w:val="36"/>
          <w14:ligatures w14:val="none"/>
        </w:rPr>
        <w:t>采购人：</w:t>
      </w:r>
      <w:r>
        <w:rPr>
          <w:rFonts w:ascii="Times New Roman" w:hAnsi="Times New Roman" w:eastAsia="仿宋_GB2312" w:cs="Times New Roman"/>
          <w:sz w:val="36"/>
          <w:szCs w:val="36"/>
          <w14:ligatures w14:val="none"/>
        </w:rPr>
        <w:t>浙江桐庐农村商业银行股份有限公司</w:t>
      </w:r>
    </w:p>
    <w:p>
      <w:pPr>
        <w:jc w:val="center"/>
        <w:rPr>
          <w:rFonts w:ascii="Times New Roman" w:hAnsi="Times New Roman" w:eastAsia="方正小标宋_GBK" w:cs="Times New Roman"/>
          <w:b w:val="0"/>
          <w:bCs w:val="0"/>
          <w:sz w:val="36"/>
          <w:szCs w:val="36"/>
          <w14:ligatures w14:val="none"/>
        </w:rPr>
      </w:pPr>
    </w:p>
    <w:p>
      <w:pPr>
        <w:jc w:val="center"/>
        <w:rPr>
          <w:rFonts w:ascii="Times New Roman" w:hAnsi="Times New Roman" w:eastAsia="方正小标宋_GBK" w:cs="Times New Roman"/>
          <w:b w:val="0"/>
          <w:bCs w:val="0"/>
          <w:sz w:val="36"/>
          <w:szCs w:val="36"/>
          <w14:ligatures w14:val="none"/>
        </w:rPr>
      </w:pPr>
      <w:r>
        <w:rPr>
          <w:rFonts w:ascii="Times New Roman" w:hAnsi="Times New Roman" w:eastAsia="方正小标宋_GBK" w:cs="Times New Roman"/>
          <w:b w:val="0"/>
          <w:bCs w:val="0"/>
          <w:sz w:val="36"/>
          <w:szCs w:val="36"/>
          <w14:ligatures w14:val="none"/>
        </w:rPr>
        <w:t>202</w:t>
      </w:r>
      <w:r>
        <w:rPr>
          <w:rFonts w:hint="eastAsia" w:ascii="Times New Roman" w:hAnsi="Times New Roman" w:eastAsia="方正小标宋_GBK" w:cs="Times New Roman"/>
          <w:b w:val="0"/>
          <w:bCs w:val="0"/>
          <w:sz w:val="36"/>
          <w:szCs w:val="36"/>
          <w14:ligatures w14:val="none"/>
        </w:rPr>
        <w:t>4</w:t>
      </w:r>
      <w:r>
        <w:rPr>
          <w:rFonts w:ascii="Times New Roman" w:hAnsi="Times New Roman" w:eastAsia="方正小标宋_GBK" w:cs="Times New Roman"/>
          <w:b w:val="0"/>
          <w:bCs w:val="0"/>
          <w:sz w:val="36"/>
          <w:szCs w:val="36"/>
          <w14:ligatures w14:val="none"/>
        </w:rPr>
        <w:t>年</w:t>
      </w:r>
      <w:r>
        <w:rPr>
          <w:rFonts w:hint="eastAsia" w:ascii="Times New Roman" w:hAnsi="Times New Roman" w:eastAsia="方正小标宋_GBK" w:cs="Times New Roman"/>
          <w:b w:val="0"/>
          <w:bCs w:val="0"/>
          <w:sz w:val="36"/>
          <w:szCs w:val="36"/>
          <w14:ligatures w14:val="none"/>
        </w:rPr>
        <w:t>4</w:t>
      </w:r>
      <w:r>
        <w:rPr>
          <w:rFonts w:ascii="Times New Roman" w:hAnsi="Times New Roman" w:eastAsia="方正小标宋_GBK" w:cs="Times New Roman"/>
          <w:b w:val="0"/>
          <w:bCs w:val="0"/>
          <w:sz w:val="36"/>
          <w:szCs w:val="36"/>
          <w14:ligatures w14:val="none"/>
        </w:rPr>
        <w:t>月</w:t>
      </w:r>
    </w:p>
    <w:p>
      <w:pPr>
        <w:snapToGrid w:val="0"/>
        <w:spacing w:line="360" w:lineRule="auto"/>
        <w:jc w:val="center"/>
        <w:rPr>
          <w:rFonts w:ascii="Times New Roman" w:hAnsi="Times New Roman" w:eastAsia="宋体" w:cs="Times New Roman"/>
          <w:b/>
          <w:kern w:val="0"/>
          <w:sz w:val="44"/>
          <w:szCs w:val="44"/>
          <w14:ligatures w14:val="none"/>
        </w:rPr>
        <w:sectPr>
          <w:pgSz w:w="11906" w:h="16838"/>
          <w:pgMar w:top="1440" w:right="1800" w:bottom="1440" w:left="1800" w:header="851" w:footer="992" w:gutter="0"/>
          <w:cols w:space="720" w:num="1"/>
          <w:docGrid w:type="lines" w:linePitch="312" w:charSpace="0"/>
        </w:sectPr>
      </w:pPr>
    </w:p>
    <w:p>
      <w:pPr>
        <w:spacing w:line="500" w:lineRule="exact"/>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目</w:t>
      </w:r>
      <w:r>
        <w:rPr>
          <w:rFonts w:ascii="宋体" w:hAnsi="宋体" w:eastAsia="宋体" w:cs="Times New Roman"/>
          <w:b/>
          <w:bCs/>
          <w:sz w:val="28"/>
          <w:szCs w:val="28"/>
          <w14:ligatures w14:val="none"/>
        </w:rPr>
        <w:t xml:space="preserve">   录</w:t>
      </w:r>
    </w:p>
    <w:p>
      <w:pPr>
        <w:pStyle w:val="26"/>
        <w:tabs>
          <w:tab w:val="right" w:leader="dot" w:pos="9026"/>
          <w:tab w:val="clear" w:pos="8494"/>
        </w:tabs>
        <w:spacing w:line="240" w:lineRule="auto"/>
        <w:rPr>
          <w:rFonts w:hint="eastAsia" w:ascii="宋体" w:hAnsi="宋体" w:eastAsia="宋体" w:cs="宋体"/>
          <w:sz w:val="24"/>
          <w:szCs w:val="24"/>
        </w:rPr>
      </w:pPr>
      <w:bookmarkStart w:id="1" w:name="_Toc113441585"/>
      <w:r>
        <w:rPr>
          <w:rFonts w:hint="eastAsia" w:ascii="宋体" w:hAnsi="宋体" w:eastAsia="宋体" w:cs="宋体"/>
          <w:szCs w:val="21"/>
          <w14:ligatures w14:val="none"/>
        </w:rPr>
        <w:fldChar w:fldCharType="begin"/>
      </w:r>
      <w:r>
        <w:rPr>
          <w:rFonts w:hint="eastAsia" w:ascii="宋体" w:hAnsi="宋体" w:eastAsia="宋体" w:cs="宋体"/>
          <w:szCs w:val="21"/>
          <w14:ligatures w14:val="none"/>
        </w:rPr>
        <w:instrText xml:space="preserve"> TOC \o "1-3" \h \z \u </w:instrText>
      </w:r>
      <w:r>
        <w:rPr>
          <w:rFonts w:hint="eastAsia" w:ascii="宋体" w:hAnsi="宋体" w:eastAsia="宋体" w:cs="宋体"/>
          <w:szCs w:val="21"/>
          <w14:ligatures w14:val="none"/>
        </w:rPr>
        <w:fldChar w:fldCharType="separate"/>
      </w: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_Toc16869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第一章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_Toc16869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_Toc9799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第二章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_Toc9799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_Toc27098 </w:instrText>
      </w:r>
      <w:r>
        <w:rPr>
          <w:rFonts w:hint="eastAsia" w:ascii="宋体" w:hAnsi="宋体" w:eastAsia="宋体" w:cs="宋体"/>
          <w:sz w:val="24"/>
          <w:szCs w:val="24"/>
          <w14:ligatures w14:val="none"/>
        </w:rPr>
        <w:fldChar w:fldCharType="separate"/>
      </w:r>
      <w:r>
        <w:rPr>
          <w:rFonts w:hint="eastAsia" w:ascii="宋体" w:hAnsi="宋体" w:eastAsia="宋体" w:cs="宋体"/>
          <w:bCs/>
          <w:sz w:val="24"/>
          <w:szCs w:val="24"/>
          <w14:ligatures w14:val="none"/>
        </w:rPr>
        <w:t>前 附 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_Toc27098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_Toc28906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一、适用范围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_Toc28906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_Toc14995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_Toc14995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_Toc1146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三、供应商的资格要求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_Toc10193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四、费用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_Toc10193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_Toc6553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五、报价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_Toc6553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_Toc21508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六、</w:t>
      </w:r>
      <w:r>
        <w:rPr>
          <w:rFonts w:hint="eastAsia" w:ascii="宋体" w:hAnsi="宋体" w:eastAsia="宋体" w:cs="宋体"/>
          <w:sz w:val="24"/>
          <w:szCs w:val="24"/>
          <w:lang w:val="en-US" w:eastAsia="zh-CN"/>
          <w14:ligatures w14:val="none"/>
        </w:rPr>
        <w:t>投标</w:t>
      </w:r>
      <w:r>
        <w:rPr>
          <w:rFonts w:hint="eastAsia" w:ascii="宋体" w:hAnsi="宋体" w:eastAsia="宋体" w:cs="宋体"/>
          <w:sz w:val="24"/>
          <w:szCs w:val="24"/>
          <w14:ligatures w14:val="none"/>
        </w:rPr>
        <w:t>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_Toc21508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_Toc19435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七、履约保证金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_Toc11121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八、文件有效期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_Toc11121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_Toc16674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九、投标文件的组成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_Toc1397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十、投标文件的签署和份数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_Toc438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十一、投标文件的递交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_Toc25848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十二、无效投标文件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_Toc22549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十三、作废情形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_Toc22549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_Toc31046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十四、文件答疑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_Toc31046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_Toc29320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十五、确定成交供应商方法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_Toc29320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_Toc19181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十六、授予合同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_Toc9518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第三章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服务范围及要求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_Toc7249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一、项目概况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_Toc7249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_Toc21672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二、项目说明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_Toc21672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_Toc1041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三、术语释义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_Toc6011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四、基本原则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_Toc6011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_Toc14202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五、服务范围、内容及要求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_Toc19252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六、双方权利和义务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_Toc19252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_Toc28051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七、押运交接与任务指令的发起、传递要求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_Toc28051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_Toc961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八、异常情况处理要求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_Toc18311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九、风险责任界定要求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_Toc18311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_Toc11950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十、保险要求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_Toc11950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_Toc20867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十一、违约责任及赔偿条款要求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_Toc20867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_Toc20765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十二、其他服务要求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_Toc20765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_Toc1843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十三、付款方式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_Toc16055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十四、服务时间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_Toc16055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_Toc24969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十五、服务质量要求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_Toc24969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_Toc22759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十六、商务要求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_Toc22759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_Toc24445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第四章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评标流程和方法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_Toc24445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_Toc8473 </w:instrText>
      </w:r>
      <w:r>
        <w:rPr>
          <w:rFonts w:hint="eastAsia" w:ascii="宋体" w:hAnsi="宋体" w:eastAsia="宋体" w:cs="宋体"/>
          <w:sz w:val="24"/>
          <w:szCs w:val="24"/>
          <w14:ligatures w14:val="none"/>
        </w:rPr>
        <w:fldChar w:fldCharType="separate"/>
      </w:r>
      <w:r>
        <w:rPr>
          <w:rFonts w:hint="eastAsia" w:ascii="宋体" w:hAnsi="宋体" w:eastAsia="宋体" w:cs="宋体"/>
          <w:bCs/>
          <w:sz w:val="24"/>
          <w:szCs w:val="24"/>
          <w14:ligatures w14:val="none"/>
        </w:rPr>
        <w:t>一、确定供应商流程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_Toc8473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_Toc18903 </w:instrText>
      </w:r>
      <w:r>
        <w:rPr>
          <w:rFonts w:hint="eastAsia" w:ascii="宋体" w:hAnsi="宋体" w:eastAsia="宋体" w:cs="宋体"/>
          <w:sz w:val="24"/>
          <w:szCs w:val="24"/>
          <w14:ligatures w14:val="none"/>
        </w:rPr>
        <w:fldChar w:fldCharType="separate"/>
      </w:r>
      <w:r>
        <w:rPr>
          <w:rFonts w:hint="eastAsia" w:ascii="宋体" w:hAnsi="宋体" w:eastAsia="宋体" w:cs="宋体"/>
          <w:bCs/>
          <w:sz w:val="24"/>
          <w:szCs w:val="24"/>
          <w14:ligatures w14:val="none"/>
        </w:rPr>
        <w:t>二、综合评分法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_Toc18903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_Toc32219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第五章 合同主要条款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_Toc32219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_Toc12870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第六章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_Toc12870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spacing w:line="240" w:lineRule="auto"/>
        <w:rPr>
          <w:rFonts w:ascii="宋体" w:hAnsi="宋体" w:eastAsia="宋体" w:cs="宋体"/>
          <w:szCs w:val="21"/>
          <w14:ligatures w14:val="none"/>
        </w:rPr>
      </w:pPr>
      <w:r>
        <w:rPr>
          <w:rFonts w:hint="eastAsia" w:ascii="宋体" w:hAnsi="宋体" w:eastAsia="宋体" w:cs="宋体"/>
          <w:szCs w:val="21"/>
          <w14:ligatures w14:val="none"/>
        </w:rPr>
        <w:fldChar w:fldCharType="end"/>
      </w:r>
      <w:bookmarkEnd w:id="1"/>
    </w:p>
    <w:p>
      <w:pPr>
        <w:spacing w:line="300" w:lineRule="exact"/>
        <w:rPr>
          <w:rFonts w:ascii="宋体" w:hAnsi="宋体" w:eastAsia="宋体" w:cs="宋体"/>
          <w:szCs w:val="21"/>
          <w14:ligatures w14:val="none"/>
        </w:rPr>
      </w:pPr>
    </w:p>
    <w:p>
      <w:pPr>
        <w:keepNext/>
        <w:keepLines/>
        <w:spacing w:before="120" w:after="120" w:line="360" w:lineRule="auto"/>
        <w:jc w:val="center"/>
        <w:outlineLvl w:val="0"/>
        <w:rPr>
          <w:rFonts w:ascii="宋体" w:hAnsi="宋体" w:eastAsia="宋体" w:cs="Times New Roman"/>
          <w:b/>
          <w:bCs/>
          <w:kern w:val="44"/>
          <w:sz w:val="32"/>
          <w:szCs w:val="32"/>
          <w14:ligatures w14:val="none"/>
        </w:rPr>
      </w:pPr>
      <w:bookmarkStart w:id="2" w:name="_Toc16869"/>
      <w:bookmarkStart w:id="3" w:name="_Toc493761831"/>
      <w:r>
        <w:rPr>
          <w:rFonts w:hint="eastAsia" w:ascii="宋体" w:hAnsi="宋体" w:eastAsia="宋体" w:cs="Times New Roman"/>
          <w:b/>
          <w:bCs/>
          <w:kern w:val="44"/>
          <w:sz w:val="32"/>
          <w:szCs w:val="32"/>
          <w14:ligatures w14:val="none"/>
        </w:rPr>
        <w:t>第一章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招标公告</w:t>
      </w:r>
      <w:bookmarkEnd w:id="2"/>
      <w:bookmarkEnd w:id="3"/>
    </w:p>
    <w:p>
      <w:pPr>
        <w:widowControl/>
        <w:spacing w:line="380" w:lineRule="exact"/>
        <w:ind w:firstLine="420" w:firstLineChars="20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受浙江桐庐农村商业银行股份有限公司(简称桐庐农商银行)的委托，现就桐庐农商银行</w:t>
      </w:r>
      <w:r>
        <w:rPr>
          <w:rFonts w:hint="eastAsia" w:ascii="宋体" w:hAnsi="Times New Roman" w:eastAsia="宋体" w:cs="Times New Roman"/>
          <w:color w:val="000000"/>
          <w:kern w:val="0"/>
          <w:szCs w:val="21"/>
          <w14:ligatures w14:val="none"/>
        </w:rPr>
        <w:t>守押寄库服务采购项目</w:t>
      </w:r>
      <w:r>
        <w:rPr>
          <w:rFonts w:hint="eastAsia" w:ascii="宋体" w:hAnsi="宋体" w:eastAsia="宋体" w:cs="宋体"/>
          <w:color w:val="000000"/>
          <w:kern w:val="0"/>
          <w:szCs w:val="21"/>
          <w14:ligatures w14:val="none"/>
        </w:rPr>
        <w:t>进行公开招标。欢迎符合要求并有能力完成本项目的供应商前来投标。</w:t>
      </w:r>
    </w:p>
    <w:p>
      <w:pPr>
        <w:widowControl/>
        <w:spacing w:line="380" w:lineRule="exact"/>
        <w:ind w:firstLine="422" w:firstLineChars="200"/>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一、项目概况</w:t>
      </w:r>
    </w:p>
    <w:p>
      <w:pPr>
        <w:widowControl/>
        <w:spacing w:line="380" w:lineRule="exact"/>
        <w:ind w:firstLine="422" w:firstLineChars="200"/>
        <w:rPr>
          <w:rFonts w:ascii="宋体" w:hAnsi="宋体" w:eastAsia="宋体" w:cs="宋体"/>
          <w:color w:val="000000"/>
          <w:kern w:val="0"/>
          <w:szCs w:val="21"/>
          <w14:ligatures w14:val="none"/>
        </w:rPr>
      </w:pPr>
      <w:r>
        <w:rPr>
          <w:rFonts w:hint="eastAsia" w:ascii="宋体" w:hAnsi="宋体" w:eastAsia="宋体" w:cs="宋体"/>
          <w:b/>
          <w:bCs/>
          <w:color w:val="000000"/>
          <w:kern w:val="0"/>
          <w:szCs w:val="21"/>
          <w14:ligatures w14:val="none"/>
        </w:rPr>
        <w:t>1.项目名称</w:t>
      </w:r>
      <w:r>
        <w:rPr>
          <w:rFonts w:hint="eastAsia" w:ascii="宋体" w:hAnsi="宋体" w:eastAsia="宋体" w:cs="宋体"/>
          <w:color w:val="000000"/>
          <w:kern w:val="0"/>
          <w:szCs w:val="21"/>
          <w14:ligatures w14:val="none"/>
        </w:rPr>
        <w:t>：桐庐农商银行</w:t>
      </w:r>
      <w:r>
        <w:rPr>
          <w:rFonts w:hint="eastAsia" w:ascii="宋体" w:hAnsi="Times New Roman" w:eastAsia="宋体" w:cs="Times New Roman"/>
          <w:color w:val="000000"/>
          <w:kern w:val="0"/>
          <w:szCs w:val="21"/>
          <w14:ligatures w14:val="none"/>
        </w:rPr>
        <w:t>守押寄库服务采购项目</w:t>
      </w:r>
    </w:p>
    <w:p>
      <w:pPr>
        <w:widowControl/>
        <w:spacing w:line="380" w:lineRule="exact"/>
        <w:ind w:firstLine="422" w:firstLineChars="200"/>
        <w:rPr>
          <w:rFonts w:hint="default" w:ascii="宋体" w:hAnsi="宋体" w:eastAsia="宋体" w:cs="宋体"/>
          <w:color w:val="000000"/>
          <w:kern w:val="0"/>
          <w:szCs w:val="21"/>
          <w:lang w:val="en-US" w:eastAsia="zh-CN"/>
          <w14:ligatures w14:val="none"/>
        </w:rPr>
      </w:pPr>
      <w:r>
        <w:rPr>
          <w:rFonts w:hint="eastAsia" w:ascii="宋体" w:hAnsi="宋体" w:eastAsia="宋体" w:cs="宋体"/>
          <w:b/>
          <w:bCs/>
          <w:color w:val="000000"/>
          <w:kern w:val="0"/>
          <w:szCs w:val="21"/>
          <w14:ligatures w14:val="none"/>
        </w:rPr>
        <w:t>2.项目编号</w:t>
      </w:r>
      <w:r>
        <w:rPr>
          <w:rFonts w:hint="eastAsia" w:ascii="宋体" w:hAnsi="宋体" w:eastAsia="宋体" w:cs="宋体"/>
          <w:color w:val="000000"/>
          <w:kern w:val="0"/>
          <w:szCs w:val="21"/>
          <w14:ligatures w14:val="none"/>
        </w:rPr>
        <w:t>：</w:t>
      </w:r>
      <w:r>
        <w:rPr>
          <w:rFonts w:hint="eastAsia" w:ascii="宋体" w:hAnsi="宋体" w:eastAsia="宋体" w:cs="宋体"/>
          <w:color w:val="000000"/>
          <w:kern w:val="0"/>
          <w:szCs w:val="21"/>
          <w:lang w:val="en-US" w:eastAsia="zh-CN"/>
          <w14:ligatures w14:val="none"/>
        </w:rPr>
        <w:t>CTJSCG-2024-001</w:t>
      </w:r>
    </w:p>
    <w:p>
      <w:pPr>
        <w:widowControl/>
        <w:spacing w:line="380" w:lineRule="exact"/>
        <w:ind w:firstLine="422" w:firstLineChars="200"/>
        <w:rPr>
          <w:rFonts w:ascii="宋体" w:hAnsi="宋体" w:eastAsia="宋体" w:cs="宋体"/>
          <w:color w:val="000000"/>
          <w:kern w:val="0"/>
          <w:szCs w:val="21"/>
          <w14:ligatures w14:val="none"/>
        </w:rPr>
      </w:pPr>
      <w:r>
        <w:rPr>
          <w:rFonts w:hint="eastAsia" w:ascii="宋体" w:hAnsi="宋体" w:eastAsia="宋体" w:cs="宋体"/>
          <w:b/>
          <w:bCs/>
          <w:color w:val="000000"/>
          <w:kern w:val="0"/>
          <w:szCs w:val="21"/>
          <w14:ligatures w14:val="none"/>
        </w:rPr>
        <w:t>3.采购方式</w:t>
      </w:r>
      <w:r>
        <w:rPr>
          <w:rFonts w:hint="eastAsia" w:ascii="宋体" w:hAnsi="宋体" w:eastAsia="宋体" w:cs="宋体"/>
          <w:color w:val="000000"/>
          <w:kern w:val="0"/>
          <w:szCs w:val="21"/>
          <w14:ligatures w14:val="none"/>
        </w:rPr>
        <w:t>：公开招标</w:t>
      </w:r>
    </w:p>
    <w:p>
      <w:pPr>
        <w:widowControl/>
        <w:spacing w:line="380" w:lineRule="exact"/>
        <w:ind w:firstLine="422" w:firstLineChars="200"/>
        <w:rPr>
          <w:rFonts w:ascii="宋体" w:hAnsi="宋体" w:eastAsia="宋体" w:cs="宋体"/>
          <w:color w:val="000000"/>
          <w:kern w:val="0"/>
          <w:szCs w:val="21"/>
          <w14:ligatures w14:val="none"/>
        </w:rPr>
      </w:pPr>
      <w:r>
        <w:rPr>
          <w:rFonts w:hint="eastAsia" w:ascii="宋体" w:hAnsi="宋体" w:eastAsia="宋体" w:cs="宋体"/>
          <w:b/>
          <w:bCs/>
          <w:color w:val="000000"/>
          <w:kern w:val="0"/>
          <w:szCs w:val="21"/>
          <w14:ligatures w14:val="none"/>
        </w:rPr>
        <w:t>4.中标供应商</w:t>
      </w:r>
      <w:r>
        <w:rPr>
          <w:rFonts w:hint="eastAsia" w:ascii="宋体" w:hAnsi="宋体" w:eastAsia="宋体" w:cs="宋体"/>
          <w:color w:val="000000"/>
          <w:kern w:val="0"/>
          <w:szCs w:val="21"/>
          <w14:ligatures w14:val="none"/>
        </w:rPr>
        <w:t>：1家</w:t>
      </w:r>
    </w:p>
    <w:p>
      <w:pPr>
        <w:widowControl/>
        <w:spacing w:line="380" w:lineRule="exact"/>
        <w:ind w:firstLine="422" w:firstLineChars="200"/>
        <w:rPr>
          <w:rFonts w:ascii="宋体" w:hAnsi="宋体" w:eastAsia="宋体" w:cs="新宋体"/>
          <w:b/>
          <w:bCs/>
          <w:color w:val="000000"/>
          <w:kern w:val="0"/>
          <w:szCs w:val="21"/>
          <w14:ligatures w14:val="none"/>
        </w:rPr>
      </w:pPr>
      <w:r>
        <w:rPr>
          <w:rFonts w:ascii="宋体" w:hAnsi="宋体" w:eastAsia="宋体" w:cs="新宋体"/>
          <w:b/>
          <w:bCs/>
          <w:color w:val="000000"/>
          <w:kern w:val="0"/>
          <w:szCs w:val="21"/>
          <w14:ligatures w14:val="none"/>
        </w:rPr>
        <w:t>5</w:t>
      </w:r>
      <w:r>
        <w:rPr>
          <w:rFonts w:hint="eastAsia" w:ascii="宋体" w:hAnsi="宋体" w:eastAsia="宋体" w:cs="新宋体"/>
          <w:b/>
          <w:bCs/>
          <w:color w:val="000000"/>
          <w:kern w:val="0"/>
          <w:szCs w:val="21"/>
          <w14:ligatures w14:val="none"/>
        </w:rPr>
        <w:t>.采购内容:</w:t>
      </w:r>
    </w:p>
    <w:tbl>
      <w:tblPr>
        <w:tblStyle w:val="3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1418"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名称</w:t>
            </w:r>
          </w:p>
        </w:tc>
        <w:tc>
          <w:tcPr>
            <w:tcW w:w="6095"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项目简要简述</w:t>
            </w:r>
          </w:p>
        </w:tc>
        <w:tc>
          <w:tcPr>
            <w:tcW w:w="1418"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服务</w:t>
            </w:r>
          </w:p>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709"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1</w:t>
            </w:r>
          </w:p>
        </w:tc>
        <w:tc>
          <w:tcPr>
            <w:tcW w:w="1418" w:type="dxa"/>
            <w:vAlign w:val="center"/>
          </w:tcPr>
          <w:p>
            <w:pPr>
              <w:jc w:val="center"/>
              <w:rPr>
                <w:rFonts w:ascii="宋体" w:hAnsi="宋体" w:eastAsia="宋体" w:cs="宋体"/>
                <w:kern w:val="0"/>
                <w:szCs w:val="21"/>
                <w14:ligatures w14:val="none"/>
              </w:rPr>
            </w:pPr>
            <w:r>
              <w:rPr>
                <w:rFonts w:hint="eastAsia" w:ascii="宋体" w:hAnsi="宋体" w:eastAsia="宋体" w:cs="新宋体"/>
                <w:bCs/>
                <w:szCs w:val="21"/>
                <w14:ligatures w14:val="none"/>
              </w:rPr>
              <w:t>桐庐农商银行守押寄库服务采购项目</w:t>
            </w:r>
          </w:p>
        </w:tc>
        <w:tc>
          <w:tcPr>
            <w:tcW w:w="6095" w:type="dxa"/>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服务内容包括：根据《浙江省银行安全防范管理规定》《浙江省金融守护押运安全规程（暂行）》《浙江农信系统押运安全管理规定》（浙信联发【2019】23号）及</w:t>
            </w:r>
            <w:r>
              <w:rPr>
                <w:rFonts w:hint="eastAsia" w:ascii="宋体" w:hAnsi="宋体" w:eastAsia="宋体" w:cs="Times New Roman"/>
                <w:szCs w:val="21"/>
                <w14:ligatures w14:val="none"/>
              </w:rPr>
              <w:t>桐庐农商银行</w:t>
            </w:r>
            <w:r>
              <w:rPr>
                <w:rFonts w:hint="eastAsia" w:ascii="宋体" w:hAnsi="宋体" w:eastAsia="宋体" w:cs="宋体"/>
                <w:szCs w:val="21"/>
                <w14:ligatures w14:val="none"/>
              </w:rPr>
              <w:t>守护押运管理的相关要求，对交易发起人提供守押寄库服务，具体服务要求详见交易文件。</w:t>
            </w:r>
          </w:p>
        </w:tc>
        <w:tc>
          <w:tcPr>
            <w:tcW w:w="141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合同期为3个年度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9640" w:type="dxa"/>
            <w:gridSpan w:val="4"/>
          </w:tcPr>
          <w:p>
            <w:pPr>
              <w:rPr>
                <w:rFonts w:ascii="宋体" w:hAnsi="宋体" w:eastAsia="宋体" w:cs="宋体"/>
                <w:bCs/>
                <w:kern w:val="0"/>
                <w:szCs w:val="21"/>
                <w14:ligatures w14:val="none"/>
              </w:rPr>
            </w:pPr>
            <w:r>
              <w:rPr>
                <w:rFonts w:hint="eastAsia" w:ascii="宋体" w:hAnsi="宋体" w:eastAsia="宋体" w:cs="宋体"/>
                <w:bCs/>
                <w:kern w:val="0"/>
                <w:szCs w:val="21"/>
                <w14:ligatures w14:val="none"/>
              </w:rPr>
              <w:t>注：</w:t>
            </w:r>
          </w:p>
          <w:p>
            <w:pPr>
              <w:spacing w:line="280" w:lineRule="exact"/>
              <w:ind w:firstLine="420" w:firstLineChars="200"/>
              <w:rPr>
                <w:rFonts w:ascii="宋体" w:hAnsi="宋体" w:eastAsia="宋体" w:cs="宋体"/>
                <w:bCs/>
                <w:kern w:val="0"/>
                <w:szCs w:val="21"/>
                <w14:ligatures w14:val="none"/>
              </w:rPr>
            </w:pPr>
            <w:r>
              <w:rPr>
                <w:rFonts w:hint="eastAsia" w:ascii="宋体" w:hAnsi="宋体" w:eastAsia="宋体" w:cs="宋体"/>
                <w:bCs/>
                <w:kern w:val="0"/>
                <w:szCs w:val="21"/>
                <w14:ligatures w14:val="none"/>
              </w:rPr>
              <w:t>1.报价应包括提供服务所需的一切人员工资、设备（车辆）费、保养费、交通费、安全费用、管理费用、保险费用、税费、利润等与本项目相关的一切费用。</w:t>
            </w:r>
          </w:p>
          <w:p>
            <w:pPr>
              <w:widowControl/>
              <w:spacing w:line="280" w:lineRule="exact"/>
              <w:ind w:firstLine="420" w:firstLineChars="200"/>
              <w:rPr>
                <w:rFonts w:ascii="宋体" w:hAnsi="宋体" w:eastAsia="宋体" w:cs="Times New Roman"/>
                <w:kern w:val="0"/>
                <w:szCs w:val="21"/>
                <w14:ligatures w14:val="none"/>
              </w:rPr>
            </w:pP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.服务</w:t>
            </w:r>
            <w:r>
              <w:rPr>
                <w:rFonts w:hint="eastAsia" w:ascii="宋体" w:hAnsi="宋体" w:eastAsia="宋体" w:cs="Times New Roman"/>
                <w:kern w:val="0"/>
                <w:szCs w:val="21"/>
                <w14:ligatures w14:val="none"/>
              </w:rPr>
              <w:t>时间：合同期为3个年度。每1个年度服务期结束后，</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对成交供应商的服务水平进行考核、验收，通过</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考核、验收的，在服务价格和服务内容及合同条款均不变的情况下，可继续服务下1个年度；考核、验收不通过的</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有权单方面终止合同，重新组织招标。3年期满经考核、验收通过且符合监管政策要求的，服务期可延长2年，</w:t>
            </w:r>
            <w:r>
              <w:rPr>
                <w:rFonts w:hint="eastAsia" w:ascii="宋体" w:hAnsi="宋体" w:eastAsia="宋体" w:cs="宋体"/>
                <w:kern w:val="0"/>
                <w:szCs w:val="21"/>
                <w14:ligatures w14:val="none"/>
              </w:rPr>
              <w:t>合计时间（含初次采购）最长不超过5年。</w:t>
            </w:r>
          </w:p>
          <w:p>
            <w:pPr>
              <w:spacing w:line="2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w:t>
            </w:r>
            <w:r>
              <w:rPr>
                <w:rFonts w:hint="eastAsia" w:ascii="宋体" w:hAnsi="宋体" w:eastAsia="宋体" w:cs="Times New Roman"/>
                <w:szCs w:val="21"/>
                <w14:ligatures w14:val="none"/>
              </w:rPr>
              <w:t>.技术、服务具体要求详见</w:t>
            </w:r>
            <w:r>
              <w:rPr>
                <w:rFonts w:hint="eastAsia" w:ascii="宋体" w:hAnsi="宋体" w:eastAsia="宋体" w:cs="宋体"/>
                <w:szCs w:val="21"/>
                <w14:ligatures w14:val="none"/>
              </w:rPr>
              <w:t>交易文件</w:t>
            </w:r>
            <w:r>
              <w:rPr>
                <w:rFonts w:hint="eastAsia" w:ascii="宋体" w:hAnsi="宋体" w:eastAsia="宋体" w:cs="Times New Roman"/>
                <w:szCs w:val="21"/>
                <w14:ligatures w14:val="none"/>
              </w:rPr>
              <w:t>。</w:t>
            </w:r>
          </w:p>
        </w:tc>
      </w:tr>
    </w:tbl>
    <w:p>
      <w:pPr>
        <w:widowControl/>
        <w:spacing w:line="380" w:lineRule="atLeast"/>
        <w:ind w:firstLine="422" w:firstLineChars="200"/>
        <w:rPr>
          <w:rFonts w:ascii="宋体" w:hAnsi="宋体" w:eastAsia="宋体" w:cs="宋体"/>
          <w:b/>
          <w:bCs/>
          <w:kern w:val="0"/>
          <w:szCs w:val="21"/>
          <w14:ligatures w14:val="none"/>
        </w:rPr>
      </w:pPr>
      <w:r>
        <w:rPr>
          <w:rFonts w:hint="eastAsia" w:ascii="宋体" w:hAnsi="宋体" w:eastAsia="宋体" w:cs="宋体"/>
          <w:b/>
          <w:bCs/>
          <w:kern w:val="0"/>
          <w:szCs w:val="21"/>
          <w14:ligatures w14:val="none"/>
        </w:rPr>
        <w:t>二、资格要求</w:t>
      </w:r>
    </w:p>
    <w:p>
      <w:pPr>
        <w:widowControl/>
        <w:shd w:val="clear" w:color="auto" w:fill="FFFFFF"/>
        <w:spacing w:line="380" w:lineRule="atLeast"/>
        <w:ind w:firstLine="529" w:firstLineChars="252"/>
        <w:rPr>
          <w:rFonts w:ascii="宋体" w:hAnsi="宋体" w:eastAsia="宋体" w:cs="新宋体"/>
          <w:kern w:val="0"/>
          <w:szCs w:val="21"/>
          <w14:ligatures w14:val="none"/>
        </w:rPr>
      </w:pPr>
      <w:r>
        <w:rPr>
          <w:rFonts w:hint="eastAsia" w:ascii="宋体" w:hAnsi="宋体" w:eastAsia="宋体" w:cs="新宋体"/>
          <w:kern w:val="0"/>
          <w:szCs w:val="21"/>
          <w14:ligatures w14: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kern w:val="0"/>
          <w:szCs w:val="21"/>
          <w14:ligatures w14:val="none"/>
        </w:rPr>
        <w:t>2.至本项目投标截止时间前，供应商未列入失信被执行人、重大税收违法案件当事人名单、政府采购严重违法失信行为记录名单（以“信用中国”网站www.creditchina.gov.cn、“中国政府采购网”www.ccgp.gov.cn查询结果为准）；</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kern w:val="0"/>
          <w:szCs w:val="21"/>
          <w14:ligatures w14:val="none"/>
        </w:rPr>
        <w:t>3.单位负责人为同一人或者存在直接控股、管理关系的不同供应商，不得同时参加同一合同项下的投标；</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kern w:val="0"/>
          <w:szCs w:val="21"/>
          <w14:ligatures w14:val="none"/>
        </w:rPr>
        <w:t>4.供应商具有有效的保安服务许可证（服务范围含：守护、押运）；</w:t>
      </w:r>
    </w:p>
    <w:p>
      <w:pPr>
        <w:widowControl/>
        <w:spacing w:line="380" w:lineRule="atLeast"/>
        <w:ind w:firstLine="420" w:firstLineChars="200"/>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5.供应商应拥有在杭州市行政辖区内符合满足</w:t>
      </w:r>
      <w:r>
        <w:rPr>
          <w:rFonts w:hint="eastAsia" w:ascii="宋体" w:hAnsi="宋体" w:eastAsia="宋体" w:cs="Times New Roman"/>
          <w:szCs w:val="21"/>
          <w14:ligatures w14:val="none"/>
        </w:rPr>
        <w:t>桐庐农商银行</w:t>
      </w:r>
      <w:r>
        <w:rPr>
          <w:rFonts w:hint="eastAsia" w:ascii="宋体" w:hAnsi="宋体" w:eastAsia="宋体" w:cs="新宋体"/>
          <w:kern w:val="0"/>
          <w:szCs w:val="21"/>
          <w14:ligatures w14:val="none"/>
        </w:rPr>
        <w:t>寄库需要以及公安部门要求的金库（自建、租入均可）；</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color w:val="auto"/>
          <w:kern w:val="0"/>
          <w:szCs w:val="21"/>
          <w:lang w:val="en-US" w:eastAsia="zh-CN"/>
          <w14:ligatures w14:val="none"/>
        </w:rPr>
        <w:t>6.</w:t>
      </w:r>
      <w:r>
        <w:rPr>
          <w:rFonts w:hint="eastAsia" w:ascii="宋体" w:hAnsi="宋体" w:eastAsia="宋体" w:cs="新宋体"/>
          <w:kern w:val="0"/>
          <w:szCs w:val="21"/>
          <w14:ligatures w14:val="none"/>
        </w:rPr>
        <w:t>本项目不接受联合体投标，禁止转包。</w:t>
      </w:r>
    </w:p>
    <w:p>
      <w:pPr>
        <w:widowControl/>
        <w:spacing w:line="380" w:lineRule="atLeast"/>
        <w:ind w:firstLine="422" w:firstLineChars="200"/>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三、公告方式</w:t>
      </w:r>
    </w:p>
    <w:p>
      <w:pPr>
        <w:widowControl/>
        <w:spacing w:line="380" w:lineRule="atLeast"/>
        <w:ind w:firstLine="420" w:firstLineChars="200"/>
        <w:jc w:val="both"/>
        <w:rPr>
          <w:rFonts w:hint="eastAsia" w:ascii="宋体" w:hAnsi="宋体" w:eastAsia="宋体" w:cs="宋体"/>
          <w:color w:val="auto"/>
          <w:kern w:val="0"/>
          <w:szCs w:val="21"/>
          <w:highlight w:val="none"/>
          <w14:ligatures w14:val="none"/>
        </w:rPr>
      </w:pPr>
      <w:r>
        <w:rPr>
          <w:rFonts w:hint="eastAsia" w:ascii="宋体" w:hAnsi="宋体" w:eastAsia="宋体" w:cs="宋体"/>
          <w:color w:val="000000" w:themeColor="text1"/>
          <w:kern w:val="0"/>
          <w:szCs w:val="21"/>
          <w:highlight w:val="none"/>
          <w14:textFill>
            <w14:solidFill>
              <w14:schemeClr w14:val="tx1"/>
            </w14:solidFill>
          </w14:textFill>
          <w14:ligatures w14:val="none"/>
        </w:rPr>
        <w:t>本次招</w:t>
      </w:r>
      <w:r>
        <w:rPr>
          <w:rFonts w:hint="eastAsia" w:ascii="宋体" w:hAnsi="宋体" w:eastAsia="宋体" w:cs="宋体"/>
          <w:color w:val="auto"/>
          <w:kern w:val="0"/>
          <w:szCs w:val="21"/>
          <w:highlight w:val="none"/>
          <w14:ligatures w14:val="none"/>
        </w:rPr>
        <w:t>标通过门户网站</w:t>
      </w:r>
      <w:r>
        <w:rPr>
          <w:rFonts w:hint="eastAsia" w:ascii="宋体" w:hAnsi="宋体" w:eastAsia="宋体" w:cs="宋体"/>
          <w:color w:val="auto"/>
          <w:kern w:val="0"/>
          <w:szCs w:val="21"/>
          <w:highlight w:val="none"/>
          <w:lang w:eastAsia="zh-CN"/>
          <w14:ligatures w14:val="none"/>
        </w:rPr>
        <w:t>（</w:t>
      </w:r>
      <w:r>
        <w:rPr>
          <w:rFonts w:hint="eastAsia" w:ascii="宋体" w:hAnsi="宋体" w:eastAsia="宋体" w:cs="宋体"/>
          <w:color w:val="auto"/>
          <w:kern w:val="0"/>
          <w:szCs w:val="21"/>
          <w:highlight w:val="none"/>
          <w:lang w:val="en-US" w:eastAsia="zh-CN"/>
          <w14:ligatures w14:val="none"/>
        </w:rPr>
        <w:t>桐庐农商银行：</w:t>
      </w:r>
      <w:r>
        <w:rPr>
          <w:rFonts w:hint="eastAsia" w:ascii="宋体" w:hAnsi="宋体" w:eastAsia="宋体" w:cs="宋体"/>
          <w:color w:val="auto"/>
          <w:kern w:val="0"/>
          <w:szCs w:val="21"/>
          <w:highlight w:val="none"/>
          <w:u w:val="none"/>
          <w:lang w:val="en-US" w:eastAsia="zh-CN"/>
          <w14:ligatures w14:val="none"/>
        </w:rPr>
        <w:t>https://www.tlrcbk.com/NetPage/noticeList_212.html</w:t>
      </w:r>
      <w:r>
        <w:rPr>
          <w:rFonts w:hint="eastAsia" w:ascii="宋体" w:hAnsi="宋体" w:eastAsia="宋体" w:cs="宋体"/>
          <w:color w:val="auto"/>
          <w:kern w:val="0"/>
          <w:szCs w:val="21"/>
          <w:highlight w:val="none"/>
          <w:u w:val="none"/>
          <w:lang w:eastAsia="zh-CN"/>
          <w14:ligatures w14:val="none"/>
        </w:rPr>
        <w:t>）</w:t>
      </w:r>
      <w:r>
        <w:rPr>
          <w:rFonts w:hint="eastAsia" w:ascii="宋体" w:hAnsi="宋体" w:eastAsia="宋体" w:cs="宋体"/>
          <w:color w:val="auto"/>
          <w:kern w:val="0"/>
          <w:szCs w:val="21"/>
          <w:highlight w:val="none"/>
          <w:u w:val="none"/>
          <w14:ligatures w14:val="none"/>
        </w:rPr>
        <w:t>、微信公众号</w:t>
      </w:r>
      <w:r>
        <w:rPr>
          <w:rFonts w:hint="eastAsia" w:ascii="宋体" w:hAnsi="宋体" w:eastAsia="宋体" w:cs="宋体"/>
          <w:color w:val="auto"/>
          <w:kern w:val="0"/>
          <w:szCs w:val="21"/>
          <w:highlight w:val="none"/>
          <w:u w:val="none"/>
          <w:lang w:eastAsia="zh-CN"/>
          <w14:ligatures w14:val="none"/>
        </w:rPr>
        <w:t>（</w:t>
      </w:r>
      <w:r>
        <w:rPr>
          <w:rFonts w:hint="eastAsia" w:ascii="宋体" w:hAnsi="宋体" w:eastAsia="宋体" w:cs="宋体"/>
          <w:color w:val="auto"/>
          <w:kern w:val="0"/>
          <w:szCs w:val="21"/>
          <w:highlight w:val="none"/>
          <w:u w:val="none"/>
          <w:lang w:val="en-US" w:eastAsia="zh-CN"/>
          <w14:ligatures w14:val="none"/>
        </w:rPr>
        <w:t>潇洒桐庐 温情农商</w:t>
      </w:r>
      <w:r>
        <w:rPr>
          <w:rFonts w:hint="eastAsia" w:ascii="宋体" w:hAnsi="宋体" w:eastAsia="宋体" w:cs="宋体"/>
          <w:color w:val="auto"/>
          <w:kern w:val="0"/>
          <w:szCs w:val="21"/>
          <w:highlight w:val="none"/>
          <w:u w:val="none"/>
          <w:lang w:eastAsia="zh-CN"/>
          <w14:ligatures w14:val="none"/>
        </w:rPr>
        <w:t>）</w:t>
      </w:r>
      <w:r>
        <w:rPr>
          <w:rFonts w:hint="eastAsia" w:ascii="宋体" w:hAnsi="宋体" w:eastAsia="宋体" w:cs="宋体"/>
          <w:color w:val="auto"/>
          <w:kern w:val="0"/>
          <w:szCs w:val="21"/>
          <w:highlight w:val="none"/>
          <w14:ligatures w14:val="none"/>
        </w:rPr>
        <w:t>向社会公开发送招标文件，不再另行通知。</w:t>
      </w:r>
    </w:p>
    <w:p>
      <w:pPr>
        <w:widowControl/>
        <w:spacing w:line="380" w:lineRule="atLeast"/>
        <w:ind w:firstLine="422" w:firstLineChars="200"/>
        <w:rPr>
          <w:rFonts w:ascii="宋体" w:hAnsi="宋体" w:eastAsia="宋体" w:cs="宋体"/>
          <w:b/>
          <w:bCs/>
          <w:kern w:val="0"/>
          <w:szCs w:val="21"/>
          <w:highlight w:val="none"/>
          <w14:ligatures w14:val="none"/>
        </w:rPr>
      </w:pPr>
      <w:r>
        <w:rPr>
          <w:rFonts w:hint="eastAsia" w:ascii="宋体" w:hAnsi="宋体" w:eastAsia="宋体" w:cs="宋体"/>
          <w:b/>
          <w:bCs/>
          <w:kern w:val="0"/>
          <w:szCs w:val="21"/>
          <w:highlight w:val="none"/>
          <w14:ligatures w14:val="none"/>
        </w:rPr>
        <w:t>四、投标文件投递</w:t>
      </w:r>
    </w:p>
    <w:p>
      <w:pPr>
        <w:widowControl/>
        <w:spacing w:line="380" w:lineRule="atLeast"/>
        <w:ind w:firstLine="422" w:firstLineChars="200"/>
        <w:rPr>
          <w:rFonts w:hint="default" w:ascii="宋体" w:hAnsi="宋体" w:eastAsia="宋体" w:cs="宋体"/>
          <w:kern w:val="0"/>
          <w:szCs w:val="21"/>
          <w:highlight w:val="none"/>
          <w:lang w:val="en-US" w:eastAsia="zh-CN"/>
          <w14:ligatures w14:val="none"/>
        </w:rPr>
      </w:pPr>
      <w:r>
        <w:rPr>
          <w:rFonts w:hint="eastAsia" w:ascii="宋体" w:hAnsi="宋体" w:eastAsia="宋体" w:cs="宋体"/>
          <w:b/>
          <w:bCs/>
          <w:kern w:val="0"/>
          <w:szCs w:val="21"/>
          <w:highlight w:val="none"/>
          <w:lang w:val="en-US" w:eastAsia="zh-CN"/>
          <w14:ligatures w14:val="none"/>
        </w:rPr>
        <w:t>1.</w:t>
      </w:r>
      <w:r>
        <w:rPr>
          <w:rFonts w:hint="eastAsia" w:ascii="宋体" w:hAnsi="宋体" w:eastAsia="宋体" w:cs="宋体"/>
          <w:b/>
          <w:bCs/>
          <w:color w:val="000000"/>
          <w:kern w:val="0"/>
          <w:szCs w:val="21"/>
          <w:highlight w:val="none"/>
          <w14:ligatures w14:val="none"/>
        </w:rPr>
        <w:t>投标文件递交截止时间：</w:t>
      </w:r>
      <w:r>
        <w:rPr>
          <w:rFonts w:hint="eastAsia" w:ascii="宋体" w:hAnsi="宋体" w:eastAsia="宋体" w:cs="宋体"/>
          <w:kern w:val="0"/>
          <w:szCs w:val="21"/>
          <w:highlight w:val="none"/>
          <w:lang w:val="en-US" w:eastAsia="zh-CN"/>
          <w14:ligatures w14:val="none"/>
        </w:rPr>
        <w:t>2024年0</w:t>
      </w:r>
      <w:r>
        <w:rPr>
          <w:rFonts w:hint="eastAsia" w:ascii="宋体" w:hAnsi="宋体" w:eastAsia="宋体" w:cs="宋体"/>
          <w:kern w:val="0"/>
          <w:szCs w:val="21"/>
          <w:highlight w:val="none"/>
          <w14:ligatures w14:val="none"/>
        </w:rPr>
        <w:t>4月</w:t>
      </w:r>
      <w:r>
        <w:rPr>
          <w:rFonts w:hint="eastAsia" w:ascii="宋体" w:hAnsi="宋体" w:eastAsia="宋体" w:cs="宋体"/>
          <w:kern w:val="0"/>
          <w:szCs w:val="21"/>
          <w:highlight w:val="none"/>
          <w:lang w:val="en-US" w:eastAsia="zh-CN"/>
          <w14:ligatures w14:val="none"/>
        </w:rPr>
        <w:t>30</w:t>
      </w:r>
      <w:r>
        <w:rPr>
          <w:rFonts w:hint="eastAsia" w:ascii="宋体" w:hAnsi="宋体" w:eastAsia="宋体" w:cs="宋体"/>
          <w:kern w:val="0"/>
          <w:szCs w:val="21"/>
          <w:highlight w:val="none"/>
          <w14:ligatures w14:val="none"/>
        </w:rPr>
        <w:t>日</w:t>
      </w:r>
      <w:r>
        <w:rPr>
          <w:rFonts w:hint="eastAsia" w:ascii="宋体" w:hAnsi="宋体" w:eastAsia="宋体" w:cs="宋体"/>
          <w:kern w:val="0"/>
          <w:szCs w:val="21"/>
          <w:highlight w:val="none"/>
          <w:lang w:val="en-US" w:eastAsia="zh-CN"/>
          <w14:ligatures w14:val="none"/>
        </w:rPr>
        <w:t>09时30分00秒</w:t>
      </w:r>
    </w:p>
    <w:p>
      <w:pPr>
        <w:widowControl/>
        <w:spacing w:line="380" w:lineRule="atLeast"/>
        <w:ind w:firstLine="422" w:firstLineChars="200"/>
        <w:rPr>
          <w:rFonts w:ascii="宋体" w:hAnsi="宋体" w:eastAsia="宋体" w:cs="宋体"/>
          <w:color w:val="000000"/>
          <w:kern w:val="0"/>
          <w:szCs w:val="21"/>
          <w:highlight w:val="none"/>
          <w14:ligatures w14:val="none"/>
        </w:rPr>
      </w:pPr>
      <w:r>
        <w:rPr>
          <w:rFonts w:hint="eastAsia" w:ascii="宋体" w:hAnsi="宋体" w:eastAsia="宋体" w:cs="宋体"/>
          <w:b/>
          <w:bCs/>
          <w:color w:val="000000"/>
          <w:kern w:val="0"/>
          <w:szCs w:val="21"/>
          <w:highlight w:val="none"/>
          <w:lang w:val="en-US" w:eastAsia="zh-CN"/>
          <w14:ligatures w14:val="none"/>
        </w:rPr>
        <w:t>2.</w:t>
      </w:r>
      <w:r>
        <w:rPr>
          <w:rFonts w:hint="eastAsia" w:ascii="宋体" w:hAnsi="宋体" w:eastAsia="宋体" w:cs="宋体"/>
          <w:b/>
          <w:bCs/>
          <w:color w:val="000000"/>
          <w:kern w:val="0"/>
          <w:szCs w:val="21"/>
          <w:highlight w:val="none"/>
          <w14:ligatures w14:val="none"/>
        </w:rPr>
        <w:t>地点：</w:t>
      </w:r>
      <w:r>
        <w:rPr>
          <w:rFonts w:hint="eastAsia" w:ascii="宋体" w:hAnsi="宋体" w:eastAsia="宋体" w:cs="宋体"/>
          <w:kern w:val="0"/>
          <w:szCs w:val="21"/>
          <w:highlight w:val="none"/>
          <w:lang w:val="en-US" w:eastAsia="zh-CN"/>
          <w14:ligatures w14:val="none"/>
        </w:rPr>
        <w:t>桐庐县迎春南路61号萧商大厦23楼浙江承天建设工程管理有限公司</w:t>
      </w:r>
      <w:r>
        <w:rPr>
          <w:rFonts w:ascii="宋体" w:hAnsi="宋体" w:eastAsia="宋体" w:cs="宋体"/>
          <w:color w:val="000000"/>
          <w:kern w:val="0"/>
          <w:szCs w:val="21"/>
          <w:highlight w:val="none"/>
          <w14:ligatures w14:val="none"/>
        </w:rPr>
        <w:t xml:space="preserve"> </w:t>
      </w:r>
    </w:p>
    <w:p>
      <w:pPr>
        <w:widowControl/>
        <w:spacing w:line="380" w:lineRule="atLeast"/>
        <w:ind w:firstLine="422" w:firstLineChars="200"/>
        <w:rPr>
          <w:rFonts w:ascii="宋体" w:hAnsi="宋体" w:eastAsia="宋体" w:cs="宋体"/>
          <w:color w:val="000000"/>
          <w:kern w:val="0"/>
          <w:szCs w:val="21"/>
          <w14:ligatures w14:val="none"/>
        </w:rPr>
      </w:pPr>
      <w:r>
        <w:rPr>
          <w:rFonts w:hint="eastAsia" w:ascii="宋体" w:hAnsi="宋体" w:eastAsia="宋体" w:cs="宋体"/>
          <w:b/>
          <w:bCs/>
          <w:color w:val="000000"/>
          <w:kern w:val="0"/>
          <w:szCs w:val="21"/>
          <w:lang w:val="en-US" w:eastAsia="zh-CN"/>
          <w14:ligatures w14:val="none"/>
        </w:rPr>
        <w:t>3.</w:t>
      </w:r>
      <w:r>
        <w:rPr>
          <w:rFonts w:hint="eastAsia" w:ascii="宋体" w:hAnsi="宋体" w:eastAsia="宋体" w:cs="宋体"/>
          <w:b/>
          <w:bCs/>
          <w:color w:val="000000"/>
          <w:kern w:val="0"/>
          <w:szCs w:val="21"/>
          <w14:ligatures w14:val="none"/>
        </w:rPr>
        <w:t>所需资料：</w:t>
      </w:r>
      <w:r>
        <w:rPr>
          <w:rFonts w:hint="eastAsia" w:ascii="宋体" w:hAnsi="宋体" w:eastAsia="宋体" w:cs="宋体"/>
          <w:color w:val="000000"/>
          <w:kern w:val="0"/>
          <w:szCs w:val="21"/>
          <w14:ligatures w14:val="none"/>
        </w:rPr>
        <w:t>投标人应按招标文件的规定和要求附上所有资料，均需加盖公章，组成投标文件，一式</w:t>
      </w:r>
      <w:r>
        <w:rPr>
          <w:rFonts w:hint="eastAsia" w:ascii="宋体" w:hAnsi="宋体" w:eastAsia="宋体" w:cs="宋体"/>
          <w:color w:val="000000"/>
          <w:kern w:val="0"/>
          <w:szCs w:val="21"/>
          <w:lang w:val="en-US" w:eastAsia="zh-CN"/>
          <w14:ligatures w14:val="none"/>
        </w:rPr>
        <w:t>5</w:t>
      </w:r>
      <w:r>
        <w:rPr>
          <w:rFonts w:hint="eastAsia" w:ascii="宋体" w:hAnsi="宋体" w:eastAsia="宋体" w:cs="宋体"/>
          <w:color w:val="000000"/>
          <w:kern w:val="0"/>
          <w:szCs w:val="21"/>
          <w14:ligatures w14:val="none"/>
        </w:rPr>
        <w:t>份，其中正本</w:t>
      </w:r>
      <w:r>
        <w:rPr>
          <w:rFonts w:hint="eastAsia" w:ascii="宋体" w:hAnsi="宋体" w:eastAsia="宋体" w:cs="宋体"/>
          <w:color w:val="000000"/>
          <w:kern w:val="0"/>
          <w:szCs w:val="21"/>
          <w:lang w:val="en-US" w:eastAsia="zh-CN"/>
          <w14:ligatures w14:val="none"/>
        </w:rPr>
        <w:t>1</w:t>
      </w:r>
      <w:r>
        <w:rPr>
          <w:rFonts w:hint="eastAsia" w:ascii="宋体" w:hAnsi="宋体" w:eastAsia="宋体" w:cs="宋体"/>
          <w:color w:val="000000"/>
          <w:kern w:val="0"/>
          <w:szCs w:val="21"/>
          <w14:ligatures w14:val="none"/>
        </w:rPr>
        <w:t>本，副本</w:t>
      </w:r>
      <w:r>
        <w:rPr>
          <w:rFonts w:hint="eastAsia" w:ascii="宋体" w:hAnsi="宋体" w:eastAsia="宋体" w:cs="宋体"/>
          <w:color w:val="000000"/>
          <w:kern w:val="0"/>
          <w:szCs w:val="21"/>
          <w:lang w:val="en-US" w:eastAsia="zh-CN"/>
          <w14:ligatures w14:val="none"/>
        </w:rPr>
        <w:t>4</w:t>
      </w:r>
      <w:r>
        <w:rPr>
          <w:rFonts w:hint="eastAsia" w:ascii="宋体" w:hAnsi="宋体" w:eastAsia="宋体" w:cs="宋体"/>
          <w:color w:val="000000"/>
          <w:kern w:val="0"/>
          <w:szCs w:val="21"/>
          <w14:ligatures w14:val="none"/>
        </w:rPr>
        <w:t>本，并要求密封后投标。逾期送达或者未送达指定地点的投标文件将被拒绝。</w:t>
      </w:r>
    </w:p>
    <w:p>
      <w:pPr>
        <w:widowControl/>
        <w:spacing w:line="380" w:lineRule="atLeast"/>
        <w:ind w:firstLine="422" w:firstLineChars="200"/>
        <w:rPr>
          <w:rFonts w:ascii="宋体" w:hAnsi="宋体" w:eastAsia="宋体" w:cs="宋体"/>
          <w:b/>
          <w:bCs/>
          <w:color w:val="auto"/>
          <w:kern w:val="0"/>
          <w:szCs w:val="21"/>
          <w14:ligatures w14:val="none"/>
        </w:rPr>
      </w:pPr>
      <w:r>
        <w:rPr>
          <w:rFonts w:hint="eastAsia" w:ascii="宋体" w:hAnsi="宋体" w:eastAsia="宋体" w:cs="宋体"/>
          <w:b/>
          <w:bCs/>
          <w:color w:val="auto"/>
          <w:kern w:val="0"/>
          <w:szCs w:val="21"/>
          <w14:ligatures w14:val="none"/>
        </w:rPr>
        <w:t>五、其他事项</w:t>
      </w:r>
    </w:p>
    <w:p>
      <w:pPr>
        <w:widowControl/>
        <w:spacing w:line="380" w:lineRule="exact"/>
        <w:ind w:firstLine="420" w:firstLineChars="200"/>
        <w:rPr>
          <w:rFonts w:hint="eastAsia" w:ascii="宋体" w:hAnsi="宋体" w:eastAsia="宋体" w:cs="宋体"/>
          <w:color w:val="auto"/>
          <w:kern w:val="0"/>
          <w:szCs w:val="21"/>
          <w:lang w:eastAsia="zh-CN"/>
          <w14:ligatures w14:val="none"/>
        </w:rPr>
      </w:pPr>
      <w:r>
        <w:rPr>
          <w:rFonts w:hint="eastAsia" w:ascii="宋体" w:hAnsi="宋体" w:eastAsia="宋体" w:cs="宋体"/>
          <w:b w:val="0"/>
          <w:bCs w:val="0"/>
          <w:color w:val="auto"/>
          <w:kern w:val="0"/>
          <w:szCs w:val="21"/>
          <w:lang w:val="en-US" w:eastAsia="zh-CN"/>
          <w14:ligatures w14:val="none"/>
        </w:rPr>
        <w:t>1</w:t>
      </w:r>
      <w:r>
        <w:rPr>
          <w:rFonts w:hint="default" w:ascii="宋体" w:hAnsi="宋体" w:eastAsia="宋体" w:cs="宋体"/>
          <w:b w:val="0"/>
          <w:bCs w:val="0"/>
          <w:color w:val="auto"/>
          <w:kern w:val="0"/>
          <w:szCs w:val="21"/>
          <w:lang w:val="en-US" w:eastAsia="zh-CN"/>
          <w14:ligatures w14:val="none"/>
        </w:rPr>
        <w:t>.</w:t>
      </w:r>
      <w:r>
        <w:rPr>
          <w:rFonts w:hint="default" w:ascii="宋体" w:hAnsi="宋体" w:eastAsia="宋体" w:cs="宋体"/>
          <w:b w:val="0"/>
          <w:bCs w:val="0"/>
          <w:color w:val="auto"/>
          <w:kern w:val="0"/>
          <w:szCs w:val="21"/>
          <w14:ligatures w14:val="none"/>
        </w:rPr>
        <w:t>响应投标人不足</w:t>
      </w:r>
      <w:r>
        <w:rPr>
          <w:rFonts w:hint="eastAsia" w:ascii="宋体" w:hAnsi="宋体" w:eastAsia="宋体" w:cs="宋体"/>
          <w:b w:val="0"/>
          <w:bCs w:val="0"/>
          <w:color w:val="auto"/>
          <w:kern w:val="0"/>
          <w:szCs w:val="21"/>
          <w:lang w:val="en-US" w:eastAsia="zh-CN"/>
          <w14:ligatures w14:val="none"/>
        </w:rPr>
        <w:t>三</w:t>
      </w:r>
      <w:r>
        <w:rPr>
          <w:rFonts w:hint="default" w:ascii="宋体" w:hAnsi="宋体" w:eastAsia="宋体" w:cs="宋体"/>
          <w:b w:val="0"/>
          <w:bCs w:val="0"/>
          <w:color w:val="auto"/>
          <w:kern w:val="0"/>
          <w:szCs w:val="21"/>
          <w14:ligatures w14:val="none"/>
        </w:rPr>
        <w:t>家的，不得开标</w:t>
      </w:r>
      <w:r>
        <w:rPr>
          <w:rFonts w:hint="default" w:ascii="宋体" w:hAnsi="宋体" w:eastAsia="宋体" w:cs="宋体"/>
          <w:b w:val="0"/>
          <w:bCs w:val="0"/>
          <w:color w:val="auto"/>
          <w:kern w:val="0"/>
          <w:szCs w:val="21"/>
          <w:lang w:eastAsia="zh-CN"/>
          <w14:ligatures w14:val="none"/>
        </w:rPr>
        <w:t>。</w:t>
      </w:r>
      <w:r>
        <w:rPr>
          <w:rFonts w:hint="default" w:ascii="宋体" w:hAnsi="宋体" w:eastAsia="宋体" w:cs="宋体"/>
          <w:color w:val="auto"/>
          <w:kern w:val="0"/>
          <w:szCs w:val="21"/>
          <w14:ligatures w14:val="none"/>
        </w:rPr>
        <w:t>如投标有效供应商不足三家，评标委员会确定为废标。</w:t>
      </w:r>
    </w:p>
    <w:p>
      <w:pPr>
        <w:widowControl/>
        <w:spacing w:line="380" w:lineRule="atLeast"/>
        <w:ind w:firstLine="422" w:firstLineChars="200"/>
        <w:rPr>
          <w:rFonts w:ascii="宋体" w:hAnsi="宋体" w:eastAsia="宋体" w:cs="宋体"/>
          <w:b/>
          <w:bCs/>
          <w:color w:val="000000"/>
          <w:kern w:val="0"/>
          <w:szCs w:val="21"/>
          <w:highlight w:val="none"/>
          <w14:ligatures w14:val="none"/>
        </w:rPr>
      </w:pPr>
      <w:r>
        <w:rPr>
          <w:rFonts w:hint="eastAsia" w:ascii="宋体" w:hAnsi="宋体" w:eastAsia="宋体" w:cs="宋体"/>
          <w:b/>
          <w:bCs/>
          <w:color w:val="000000"/>
          <w:kern w:val="0"/>
          <w:szCs w:val="21"/>
          <w:highlight w:val="none"/>
          <w14:ligatures w14:val="none"/>
        </w:rPr>
        <w:t>六、联系方式</w:t>
      </w:r>
    </w:p>
    <w:p>
      <w:pPr>
        <w:widowControl/>
        <w:spacing w:line="380" w:lineRule="atLeast"/>
        <w:ind w:firstLine="422" w:firstLineChars="200"/>
        <w:rPr>
          <w:rFonts w:ascii="宋体" w:hAnsi="宋体" w:eastAsia="宋体" w:cs="宋体"/>
          <w:color w:val="000000"/>
          <w:kern w:val="0"/>
          <w:szCs w:val="21"/>
          <w:highlight w:val="none"/>
          <w14:ligatures w14:val="none"/>
        </w:rPr>
      </w:pPr>
      <w:r>
        <w:rPr>
          <w:rFonts w:hint="eastAsia" w:ascii="宋体" w:hAnsi="宋体" w:eastAsia="宋体" w:cs="宋体"/>
          <w:b/>
          <w:bCs/>
          <w:color w:val="000000"/>
          <w:kern w:val="0"/>
          <w:szCs w:val="21"/>
          <w:highlight w:val="none"/>
          <w:lang w:val="en-US" w:eastAsia="zh-CN"/>
          <w14:ligatures w14:val="none"/>
        </w:rPr>
        <w:t>1.</w:t>
      </w:r>
      <w:r>
        <w:rPr>
          <w:rFonts w:hint="eastAsia" w:ascii="宋体" w:hAnsi="宋体" w:eastAsia="宋体" w:cs="宋体"/>
          <w:b/>
          <w:bCs/>
          <w:color w:val="000000"/>
          <w:kern w:val="0"/>
          <w:szCs w:val="21"/>
          <w:highlight w:val="none"/>
          <w14:ligatures w14:val="none"/>
        </w:rPr>
        <w:t>交易人名称：</w:t>
      </w:r>
      <w:bookmarkStart w:id="4" w:name="_Hlk163028752"/>
      <w:r>
        <w:rPr>
          <w:rFonts w:hint="eastAsia" w:ascii="宋体" w:hAnsi="宋体" w:eastAsia="宋体" w:cs="宋体"/>
          <w:color w:val="000000"/>
          <w:kern w:val="0"/>
          <w:szCs w:val="21"/>
          <w:highlight w:val="none"/>
          <w14:ligatures w14:val="none"/>
        </w:rPr>
        <w:t>浙江桐庐农村商业银行股份有限公司</w:t>
      </w:r>
      <w:bookmarkEnd w:id="4"/>
      <w:r>
        <w:rPr>
          <w:rFonts w:hint="eastAsia" w:ascii="宋体" w:hAnsi="宋体" w:eastAsia="宋体" w:cs="宋体"/>
          <w:color w:val="000000"/>
          <w:kern w:val="0"/>
          <w:szCs w:val="21"/>
          <w:highlight w:val="none"/>
          <w14:ligatures w14:val="none"/>
        </w:rPr>
        <w:t>；</w:t>
      </w:r>
    </w:p>
    <w:p>
      <w:pPr>
        <w:widowControl/>
        <w:spacing w:line="380" w:lineRule="atLeast"/>
        <w:ind w:firstLine="422" w:firstLineChars="200"/>
        <w:rPr>
          <w:rFonts w:ascii="宋体" w:hAnsi="宋体" w:eastAsia="宋体" w:cs="宋体"/>
          <w:b/>
          <w:bCs/>
          <w:kern w:val="0"/>
          <w:szCs w:val="21"/>
          <w:highlight w:val="none"/>
          <w14:ligatures w14:val="none"/>
        </w:rPr>
      </w:pPr>
      <w:r>
        <w:rPr>
          <w:rFonts w:hint="eastAsia" w:ascii="宋体" w:hAnsi="宋体" w:eastAsia="宋体" w:cs="宋体"/>
          <w:b/>
          <w:bCs/>
          <w:color w:val="000000"/>
          <w:kern w:val="0"/>
          <w:szCs w:val="21"/>
          <w:highlight w:val="none"/>
          <w:lang w:val="en-US" w:eastAsia="zh-CN"/>
          <w14:ligatures w14:val="none"/>
        </w:rPr>
        <w:t>2.</w:t>
      </w:r>
      <w:r>
        <w:rPr>
          <w:rFonts w:hint="eastAsia" w:ascii="宋体" w:hAnsi="宋体" w:eastAsia="宋体" w:cs="宋体"/>
          <w:b/>
          <w:bCs/>
          <w:color w:val="000000"/>
          <w:kern w:val="0"/>
          <w:szCs w:val="21"/>
          <w:highlight w:val="none"/>
          <w14:ligatures w14:val="none"/>
        </w:rPr>
        <w:t>组织机构名称：</w:t>
      </w:r>
      <w:r>
        <w:rPr>
          <w:rFonts w:hint="eastAsia" w:ascii="宋体" w:hAnsi="宋体" w:eastAsia="宋体" w:cs="宋体"/>
          <w:color w:val="000000"/>
          <w:kern w:val="0"/>
          <w:szCs w:val="21"/>
          <w:highlight w:val="none"/>
          <w:lang w:val="en-US" w:eastAsia="zh-CN"/>
          <w14:ligatures w14:val="none"/>
        </w:rPr>
        <w:t>浙江承天建设工程管理有限公司</w:t>
      </w:r>
      <w:r>
        <w:rPr>
          <w:rFonts w:ascii="宋体" w:hAnsi="宋体" w:eastAsia="宋体" w:cs="宋体"/>
          <w:b/>
          <w:bCs/>
          <w:kern w:val="0"/>
          <w:szCs w:val="21"/>
          <w:highlight w:val="none"/>
          <w14:ligatures w14:val="none"/>
        </w:rPr>
        <w:t xml:space="preserve"> </w:t>
      </w:r>
    </w:p>
    <w:p>
      <w:pPr>
        <w:widowControl/>
        <w:spacing w:line="380" w:lineRule="atLeast"/>
        <w:ind w:firstLine="422" w:firstLineChars="200"/>
        <w:rPr>
          <w:rFonts w:ascii="宋体" w:hAnsi="宋体" w:eastAsia="宋体" w:cs="宋体"/>
          <w:color w:val="000000"/>
          <w:kern w:val="0"/>
          <w:szCs w:val="21"/>
          <w:highlight w:val="none"/>
          <w14:ligatures w14:val="none"/>
        </w:rPr>
      </w:pPr>
      <w:r>
        <w:rPr>
          <w:rFonts w:hint="eastAsia" w:ascii="宋体" w:hAnsi="宋体" w:eastAsia="宋体" w:cs="宋体"/>
          <w:b/>
          <w:bCs/>
          <w:kern w:val="0"/>
          <w:szCs w:val="21"/>
          <w:highlight w:val="none"/>
          <w14:ligatures w14:val="none"/>
        </w:rPr>
        <w:t>项目联系人姓名：</w:t>
      </w:r>
      <w:r>
        <w:rPr>
          <w:rFonts w:hint="eastAsia" w:ascii="宋体" w:hAnsi="宋体" w:eastAsia="宋体" w:cs="宋体"/>
          <w:kern w:val="0"/>
          <w:szCs w:val="21"/>
          <w:highlight w:val="none"/>
          <w:lang w:val="en-US" w:eastAsia="zh-CN"/>
          <w14:ligatures w14:val="none"/>
        </w:rPr>
        <w:t>朱嘉航</w:t>
      </w:r>
      <w:r>
        <w:rPr>
          <w:rFonts w:hint="eastAsia" w:ascii="宋体" w:hAnsi="宋体" w:eastAsia="宋体" w:cs="宋体"/>
          <w:kern w:val="0"/>
          <w:szCs w:val="21"/>
          <w:highlight w:val="none"/>
          <w14:ligatures w14:val="none"/>
        </w:rPr>
        <w:t xml:space="preserve">         电  话：</w:t>
      </w:r>
      <w:r>
        <w:rPr>
          <w:rFonts w:hint="eastAsia" w:ascii="宋体" w:hAnsi="宋体" w:eastAsia="宋体" w:cs="宋体"/>
          <w:kern w:val="0"/>
          <w:szCs w:val="21"/>
          <w:highlight w:val="none"/>
          <w:lang w:val="en-US" w:eastAsia="zh-CN"/>
          <w14:ligatures w14:val="none"/>
        </w:rPr>
        <w:t>13735895157</w:t>
      </w:r>
      <w:r>
        <w:rPr>
          <w:rFonts w:hint="eastAsia" w:ascii="宋体" w:hAnsi="宋体" w:eastAsia="宋体" w:cs="宋体"/>
          <w:kern w:val="0"/>
          <w:szCs w:val="21"/>
          <w:highlight w:val="none"/>
          <w14:ligatures w14:val="none"/>
        </w:rPr>
        <w:t xml:space="preserve"> </w:t>
      </w:r>
    </w:p>
    <w:p>
      <w:pPr>
        <w:widowControl/>
        <w:spacing w:line="380" w:lineRule="atLeast"/>
        <w:ind w:firstLine="420" w:firstLineChars="200"/>
        <w:rPr>
          <w:rFonts w:ascii="宋体" w:hAnsi="宋体" w:eastAsia="宋体" w:cs="宋体"/>
          <w:color w:val="000000"/>
          <w:kern w:val="0"/>
          <w:szCs w:val="21"/>
          <w:highlight w:val="none"/>
          <w14:ligatures w14:val="none"/>
        </w:rPr>
      </w:pPr>
      <w:r>
        <w:rPr>
          <w:rFonts w:hint="eastAsia" w:ascii="宋体" w:hAnsi="宋体" w:eastAsia="宋体" w:cs="宋体"/>
          <w:color w:val="000000"/>
          <w:kern w:val="0"/>
          <w:szCs w:val="21"/>
          <w:highlight w:val="none"/>
          <w:lang w:val="en-US" w:eastAsia="zh-CN"/>
          <w14:ligatures w14:val="none"/>
        </w:rPr>
        <w:t>3.</w:t>
      </w:r>
      <w:r>
        <w:rPr>
          <w:rFonts w:hint="eastAsia" w:ascii="宋体" w:hAnsi="宋体" w:eastAsia="宋体" w:cs="宋体"/>
          <w:color w:val="000000"/>
          <w:kern w:val="0"/>
          <w:szCs w:val="21"/>
          <w:highlight w:val="none"/>
          <w14:ligatures w14:val="none"/>
        </w:rPr>
        <w:t>监管及投诉受理部门：浙江桐庐农村商业银行股份有限公司纪检办公室</w:t>
      </w:r>
    </w:p>
    <w:p>
      <w:pPr>
        <w:widowControl/>
        <w:spacing w:line="380" w:lineRule="atLeast"/>
        <w:ind w:firstLine="420" w:firstLineChars="200"/>
        <w:rPr>
          <w:rFonts w:ascii="宋体" w:hAnsi="宋体" w:eastAsia="宋体" w:cs="宋体"/>
          <w:color w:val="000000"/>
          <w:kern w:val="0"/>
          <w:szCs w:val="21"/>
          <w:highlight w:val="none"/>
          <w14:ligatures w14:val="none"/>
        </w:rPr>
      </w:pPr>
      <w:r>
        <w:rPr>
          <w:rFonts w:hint="eastAsia" w:ascii="宋体" w:hAnsi="宋体" w:eastAsia="宋体" w:cs="宋体"/>
          <w:color w:val="000000"/>
          <w:kern w:val="0"/>
          <w:szCs w:val="21"/>
          <w:highlight w:val="none"/>
          <w14:ligatures w14:val="none"/>
        </w:rPr>
        <w:t>联系电话：0571-64218819</w:t>
      </w:r>
    </w:p>
    <w:p>
      <w:pPr>
        <w:spacing w:line="380" w:lineRule="atLeast"/>
        <w:ind w:firstLine="3990" w:firstLineChars="1900"/>
        <w:rPr>
          <w:rFonts w:ascii="宋体" w:hAnsi="宋体" w:eastAsia="宋体" w:cs="宋体"/>
          <w:szCs w:val="21"/>
          <w:highlight w:val="none"/>
          <w14:ligatures w14:val="none"/>
        </w:rPr>
      </w:pPr>
    </w:p>
    <w:p>
      <w:pPr>
        <w:spacing w:line="380" w:lineRule="atLeast"/>
        <w:ind w:firstLine="3990" w:firstLineChars="1900"/>
        <w:rPr>
          <w:rFonts w:ascii="宋体" w:hAnsi="宋体" w:eastAsia="宋体" w:cs="宋体"/>
          <w:szCs w:val="21"/>
          <w:highlight w:val="none"/>
          <w14:ligatures w14:val="none"/>
        </w:rPr>
      </w:pPr>
    </w:p>
    <w:p>
      <w:pPr>
        <w:spacing w:line="380" w:lineRule="atLeast"/>
        <w:ind w:firstLine="3990" w:firstLineChars="1900"/>
        <w:rPr>
          <w:rFonts w:ascii="宋体" w:hAnsi="宋体" w:eastAsia="宋体" w:cs="宋体"/>
          <w:szCs w:val="21"/>
          <w:highlight w:val="none"/>
          <w14:ligatures w14:val="none"/>
        </w:rPr>
      </w:pPr>
    </w:p>
    <w:p>
      <w:pPr>
        <w:spacing w:line="380" w:lineRule="atLeast"/>
        <w:ind w:firstLine="5460" w:firstLineChars="2600"/>
        <w:jc w:val="right"/>
        <w:rPr>
          <w:rFonts w:hint="eastAsia" w:ascii="宋体" w:hAnsi="宋体" w:eastAsia="宋体" w:cs="宋体"/>
          <w:color w:val="000000"/>
          <w:kern w:val="0"/>
          <w:szCs w:val="21"/>
          <w:highlight w:val="none"/>
          <w:lang w:val="en-US" w:eastAsia="zh-CN"/>
          <w14:ligatures w14:val="none"/>
        </w:rPr>
      </w:pPr>
      <w:r>
        <w:rPr>
          <w:rFonts w:hint="eastAsia" w:ascii="宋体" w:hAnsi="宋体" w:eastAsia="宋体" w:cs="宋体"/>
          <w:color w:val="000000"/>
          <w:kern w:val="0"/>
          <w:szCs w:val="21"/>
          <w:highlight w:val="none"/>
          <w:lang w:val="en-US" w:eastAsia="zh-CN"/>
          <w14:ligatures w14:val="none"/>
        </w:rPr>
        <w:t>浙江承天建设工程管理有限公司</w:t>
      </w:r>
    </w:p>
    <w:p>
      <w:pPr>
        <w:spacing w:line="380" w:lineRule="atLeast"/>
        <w:ind w:firstLine="5460" w:firstLineChars="2600"/>
        <w:jc w:val="right"/>
        <w:rPr>
          <w:rFonts w:ascii="宋体" w:hAnsi="宋体" w:eastAsia="宋体" w:cs="Times New Roman"/>
          <w:color w:val="000000"/>
          <w:szCs w:val="21"/>
          <w:highlight w:val="none"/>
          <w14:ligatures w14:val="none"/>
        </w:rPr>
      </w:pPr>
      <w:r>
        <w:rPr>
          <w:rFonts w:hint="eastAsia" w:ascii="宋体" w:hAnsi="宋体" w:eastAsia="宋体" w:cs="宋体"/>
          <w:szCs w:val="21"/>
          <w:highlight w:val="none"/>
          <w14:ligatures w14:val="none"/>
        </w:rPr>
        <w:t>2024年</w:t>
      </w:r>
      <w:r>
        <w:rPr>
          <w:rFonts w:hint="eastAsia" w:ascii="宋体" w:hAnsi="宋体" w:eastAsia="宋体" w:cs="宋体"/>
          <w:szCs w:val="21"/>
          <w:highlight w:val="none"/>
          <w:lang w:val="en-US" w:eastAsia="zh-CN"/>
          <w14:ligatures w14:val="none"/>
        </w:rPr>
        <w:t>0</w:t>
      </w:r>
      <w:r>
        <w:rPr>
          <w:rFonts w:hint="eastAsia" w:ascii="宋体" w:hAnsi="宋体" w:eastAsia="宋体" w:cs="宋体"/>
          <w:szCs w:val="21"/>
          <w:highlight w:val="none"/>
          <w14:ligatures w14:val="none"/>
        </w:rPr>
        <w:t>4月</w:t>
      </w:r>
      <w:r>
        <w:rPr>
          <w:rFonts w:hint="eastAsia" w:ascii="宋体" w:hAnsi="宋体" w:eastAsia="宋体" w:cs="宋体"/>
          <w:szCs w:val="21"/>
          <w:highlight w:val="none"/>
          <w:lang w:val="en-US" w:eastAsia="zh-CN"/>
          <w14:ligatures w14:val="none"/>
        </w:rPr>
        <w:t>23</w:t>
      </w:r>
      <w:r>
        <w:rPr>
          <w:rFonts w:hint="eastAsia" w:ascii="宋体" w:hAnsi="宋体" w:eastAsia="宋体" w:cs="宋体"/>
          <w:szCs w:val="21"/>
          <w:highlight w:val="none"/>
          <w14:ligatures w14:val="none"/>
        </w:rPr>
        <w:t>日</w:t>
      </w:r>
    </w:p>
    <w:p>
      <w:pPr>
        <w:keepNext/>
        <w:keepLines/>
        <w:adjustRightInd w:val="0"/>
        <w:snapToGrid w:val="0"/>
        <w:spacing w:line="360" w:lineRule="exact"/>
        <w:jc w:val="center"/>
        <w:outlineLvl w:val="0"/>
        <w:rPr>
          <w:rFonts w:ascii="宋体" w:hAnsi="宋体" w:eastAsia="宋体" w:cs="Times New Roman"/>
          <w:b/>
          <w:bCs/>
          <w:kern w:val="44"/>
          <w:sz w:val="32"/>
          <w:szCs w:val="32"/>
          <w14:ligatures w14:val="none"/>
        </w:rPr>
      </w:pPr>
      <w:bookmarkStart w:id="5" w:name="_Toc493761832"/>
    </w:p>
    <w:p>
      <w:pPr>
        <w:rPr>
          <w:rFonts w:ascii="宋体" w:hAnsi="宋体" w:eastAsia="宋体" w:cs="Times New Roman"/>
          <w:sz w:val="32"/>
          <w:szCs w:val="32"/>
          <w14:ligatures w14:val="none"/>
        </w:rPr>
      </w:pPr>
    </w:p>
    <w:p>
      <w:pPr>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32"/>
          <w14:ligatures w14:val="none"/>
        </w:rPr>
      </w:pPr>
    </w:p>
    <w:p>
      <w:pPr>
        <w:rPr>
          <w:rFonts w:ascii="宋体" w:hAnsi="宋体" w:eastAsia="宋体" w:cs="Times New Roman"/>
          <w:sz w:val="32"/>
          <w:szCs w:val="32"/>
          <w14:ligatures w14:val="none"/>
        </w:rPr>
      </w:pPr>
    </w:p>
    <w:p>
      <w:pPr>
        <w:pStyle w:val="2"/>
      </w:pPr>
    </w:p>
    <w:p>
      <w:pPr>
        <w:tabs>
          <w:tab w:val="right" w:leader="dot" w:pos="8494"/>
        </w:tabs>
        <w:spacing w:line="360" w:lineRule="exact"/>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32"/>
          <w14:ligatures w14:val="none"/>
        </w:rPr>
      </w:pPr>
    </w:p>
    <w:p>
      <w:pPr>
        <w:keepNext/>
        <w:keepLines/>
        <w:adjustRightInd w:val="0"/>
        <w:snapToGrid w:val="0"/>
        <w:spacing w:line="360" w:lineRule="exact"/>
        <w:jc w:val="center"/>
        <w:outlineLvl w:val="0"/>
        <w:rPr>
          <w:rFonts w:ascii="宋体" w:hAnsi="宋体" w:eastAsia="宋体" w:cs="Times New Roman"/>
          <w:b/>
          <w:bCs/>
          <w:kern w:val="44"/>
          <w:sz w:val="32"/>
          <w:szCs w:val="32"/>
          <w14:ligatures w14:val="none"/>
        </w:rPr>
      </w:pPr>
      <w:bookmarkStart w:id="6" w:name="_Toc9799"/>
      <w:r>
        <w:rPr>
          <w:rFonts w:hint="eastAsia" w:ascii="宋体" w:hAnsi="宋体" w:eastAsia="宋体" w:cs="Times New Roman"/>
          <w:b/>
          <w:bCs/>
          <w:kern w:val="44"/>
          <w:sz w:val="32"/>
          <w:szCs w:val="32"/>
          <w14:ligatures w14:val="none"/>
        </w:rPr>
        <w:t>第二章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供应商须知</w:t>
      </w:r>
      <w:bookmarkEnd w:id="5"/>
      <w:bookmarkEnd w:id="6"/>
    </w:p>
    <w:p>
      <w:pPr>
        <w:keepNext/>
        <w:keepLines/>
        <w:adjustRightInd w:val="0"/>
        <w:snapToGrid w:val="0"/>
        <w:spacing w:line="360" w:lineRule="exact"/>
        <w:jc w:val="center"/>
        <w:outlineLvl w:val="1"/>
        <w:rPr>
          <w:rFonts w:ascii="宋体" w:hAnsi="宋体" w:eastAsia="宋体" w:cs="Times New Roman"/>
          <w:b/>
          <w:bCs/>
          <w:sz w:val="30"/>
          <w:szCs w:val="30"/>
          <w14:ligatures w14:val="none"/>
        </w:rPr>
      </w:pPr>
      <w:bookmarkStart w:id="7" w:name="_Toc493761833"/>
      <w:bookmarkStart w:id="8" w:name="_Toc27098"/>
      <w:r>
        <w:rPr>
          <w:rFonts w:hint="eastAsia" w:ascii="宋体" w:hAnsi="宋体" w:eastAsia="宋体" w:cs="Times New Roman"/>
          <w:b/>
          <w:bCs/>
          <w:sz w:val="30"/>
          <w:szCs w:val="30"/>
          <w14:ligatures w14:val="none"/>
        </w:rPr>
        <w:t>前 附 表</w:t>
      </w:r>
      <w:bookmarkEnd w:id="7"/>
      <w:bookmarkEnd w:id="8"/>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8973"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8973" w:type="dxa"/>
            <w:vAlign w:val="center"/>
          </w:tcPr>
          <w:p>
            <w:pPr>
              <w:snapToGrid w:val="0"/>
              <w:spacing w:line="280" w:lineRule="exact"/>
              <w:rPr>
                <w:rFonts w:ascii="宋体" w:hAnsi="宋体" w:eastAsia="宋体" w:cs="宋体"/>
                <w:color w:val="000000"/>
                <w:kern w:val="0"/>
                <w:szCs w:val="21"/>
                <w14:ligatures w14:val="none"/>
              </w:rPr>
            </w:pPr>
            <w:r>
              <w:rPr>
                <w:rFonts w:hint="eastAsia" w:ascii="宋体" w:hAnsi="宋体" w:eastAsia="宋体" w:cs="Times New Roman"/>
                <w:szCs w:val="21"/>
                <w14:ligatures w14:val="none"/>
              </w:rPr>
              <w:t>项目名称：桐庐农商银行</w:t>
            </w:r>
            <w:r>
              <w:rPr>
                <w:rFonts w:hint="eastAsia" w:ascii="宋体" w:hAnsi="宋体" w:eastAsia="宋体" w:cs="宋体"/>
                <w:color w:val="000000"/>
                <w:kern w:val="0"/>
                <w:szCs w:val="21"/>
                <w14:ligatures w14:val="none"/>
              </w:rPr>
              <w:t>守押寄库服务采购项目</w:t>
            </w:r>
          </w:p>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Times New Roman"/>
                <w:szCs w:val="21"/>
                <w:lang w:val="en-US" w:eastAsia="zh-CN"/>
                <w14:ligatures w14:val="none"/>
              </w:rPr>
              <w:t>CTJSCG-2024-001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w:t>
            </w:r>
          </w:p>
        </w:tc>
        <w:tc>
          <w:tcPr>
            <w:tcW w:w="8973" w:type="dxa"/>
            <w:vAlign w:val="center"/>
          </w:tcPr>
          <w:p>
            <w:pPr>
              <w:snapToGrid w:val="0"/>
              <w:spacing w:line="280" w:lineRule="exact"/>
              <w:rPr>
                <w:rFonts w:ascii="宋体" w:hAnsi="宋体" w:eastAsia="宋体" w:cs="宋体"/>
                <w:color w:val="000000"/>
                <w:kern w:val="0"/>
                <w:szCs w:val="21"/>
                <w14:ligatures w14:val="none"/>
              </w:rPr>
            </w:pPr>
            <w:r>
              <w:rPr>
                <w:rFonts w:hint="eastAsia" w:ascii="宋体" w:hAnsi="宋体" w:eastAsia="宋体" w:cs="Times New Roman"/>
                <w:szCs w:val="21"/>
                <w14:ligatures w14:val="none"/>
              </w:rPr>
              <w:t>采购数量及单位：桐庐农商银行</w:t>
            </w:r>
            <w:r>
              <w:rPr>
                <w:rFonts w:hint="eastAsia" w:ascii="宋体" w:hAnsi="宋体" w:eastAsia="宋体" w:cs="宋体"/>
                <w:color w:val="000000"/>
                <w:kern w:val="0"/>
                <w:szCs w:val="21"/>
                <w14:ligatures w14:val="none"/>
              </w:rPr>
              <w:t>守押寄库服务</w:t>
            </w:r>
            <w:r>
              <w:rPr>
                <w:rFonts w:hint="eastAsia" w:ascii="宋体" w:hAnsi="宋体" w:eastAsia="宋体" w:cs="Times New Roman"/>
                <w:szCs w:val="21"/>
                <w14:ligatures w14: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3</w:t>
            </w:r>
          </w:p>
        </w:tc>
        <w:tc>
          <w:tcPr>
            <w:tcW w:w="8973" w:type="dxa"/>
            <w:vAlign w:val="center"/>
          </w:tcPr>
          <w:p>
            <w:pPr>
              <w:spacing w:line="280" w:lineRule="exact"/>
              <w:rPr>
                <w:rFonts w:ascii="宋体" w:hAnsi="宋体" w:eastAsia="宋体" w:cs="Times New Roman"/>
                <w:color w:val="000000" w:themeColor="text1"/>
                <w:szCs w:val="21"/>
                <w:highlight w:val="none"/>
                <w14:textFill>
                  <w14:solidFill>
                    <w14:schemeClr w14:val="tx1"/>
                  </w14:solidFill>
                </w14:textFill>
                <w14:ligatures w14:val="none"/>
              </w:rPr>
            </w:pPr>
            <w:r>
              <w:rPr>
                <w:rFonts w:hint="eastAsia" w:ascii="宋体" w:hAnsi="宋体" w:eastAsia="宋体" w:cs="Times New Roman"/>
                <w:color w:val="000000" w:themeColor="text1"/>
                <w:szCs w:val="21"/>
                <w:highlight w:val="none"/>
                <w14:textFill>
                  <w14:solidFill>
                    <w14:schemeClr w14:val="tx1"/>
                  </w14:solidFill>
                </w14:textFill>
                <w14:ligatures w14:val="none"/>
              </w:rPr>
              <w:t>报价及费用：</w:t>
            </w:r>
          </w:p>
          <w:p>
            <w:pPr>
              <w:widowControl/>
              <w:spacing w:line="280" w:lineRule="exact"/>
              <w:rPr>
                <w:rFonts w:ascii="Times New Roman" w:hAnsi="Times New Roman" w:eastAsia="宋体" w:cs="Times New Roman"/>
                <w:color w:val="000000" w:themeColor="text1"/>
                <w:szCs w:val="21"/>
                <w:highlight w:val="none"/>
                <w14:textFill>
                  <w14:solidFill>
                    <w14:schemeClr w14:val="tx1"/>
                  </w14:solidFill>
                </w14:textFill>
                <w14:ligatures w14:val="none"/>
              </w:rPr>
            </w:pP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1</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14:ligatures w14:val="none"/>
              </w:rPr>
              <w:t>.</w:t>
            </w: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本项目以人民币报价。</w:t>
            </w:r>
          </w:p>
          <w:p>
            <w:pPr>
              <w:widowControl/>
              <w:spacing w:line="280" w:lineRule="exact"/>
              <w:rPr>
                <w:rFonts w:hint="eastAsia" w:ascii="Times New Roman" w:hAnsi="Times New Roman" w:eastAsia="宋体" w:cs="Times New Roman"/>
                <w:color w:val="000000" w:themeColor="text1"/>
                <w:szCs w:val="21"/>
                <w:highlight w:val="none"/>
                <w14:textFill>
                  <w14:solidFill>
                    <w14:schemeClr w14:val="tx1"/>
                  </w14:solidFill>
                </w14:textFill>
                <w14:ligatures w14:val="none"/>
              </w:rPr>
            </w:pP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2</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14:ligatures w14:val="none"/>
              </w:rPr>
              <w:t>.</w:t>
            </w: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不论公开招标结果如何，供应商均应自行承担所有有关的全部费用。</w:t>
            </w:r>
          </w:p>
          <w:p>
            <w:pPr>
              <w:widowControl/>
              <w:spacing w:line="280" w:lineRule="exact"/>
              <w:rPr>
                <w:rFonts w:ascii="宋体" w:hAnsi="宋体" w:eastAsia="Microsoft YaHei UI" w:cs="Times New Roman"/>
                <w:color w:val="000000" w:themeColor="text1"/>
                <w:sz w:val="32"/>
                <w:szCs w:val="24"/>
                <w:highlight w:val="none"/>
                <w14:textFill>
                  <w14:solidFill>
                    <w14:schemeClr w14:val="tx1"/>
                  </w14:solidFill>
                </w14:textFill>
                <w14:ligatures w14:val="none"/>
              </w:rPr>
            </w:pPr>
            <w:r>
              <w:rPr>
                <w:rFonts w:hint="eastAsia" w:ascii="Times New Roman" w:hAnsi="Times New Roman" w:eastAsia="宋体" w:cs="Times New Roman"/>
                <w:color w:val="auto"/>
                <w:szCs w:val="21"/>
                <w:highlight w:val="none"/>
                <w14:ligatures w14:val="none"/>
              </w:rPr>
              <w:t>3</w:t>
            </w:r>
            <w:r>
              <w:rPr>
                <w:rFonts w:hint="eastAsia" w:ascii="Times New Roman" w:hAnsi="Times New Roman" w:eastAsia="宋体" w:cs="Times New Roman"/>
                <w:color w:val="auto"/>
                <w:szCs w:val="21"/>
                <w:highlight w:val="none"/>
                <w:lang w:val="en-US" w:eastAsia="zh-CN"/>
                <w14:ligatures w14:val="none"/>
              </w:rPr>
              <w:t>.</w:t>
            </w:r>
            <w:r>
              <w:rPr>
                <w:rFonts w:hint="eastAsia" w:ascii="Times New Roman" w:hAnsi="Times New Roman" w:eastAsia="宋体" w:cs="Times New Roman"/>
                <w:color w:val="auto"/>
                <w:szCs w:val="21"/>
                <w:highlight w:val="none"/>
                <w14:ligatures w14:val="none"/>
              </w:rPr>
              <w:t>本次采购代理服务费由中标供应商支付。本项目为</w:t>
            </w:r>
            <w:r>
              <w:rPr>
                <w:rFonts w:hint="eastAsia" w:ascii="Times New Roman" w:hAnsi="Times New Roman" w:eastAsia="宋体" w:cs="Times New Roman"/>
                <w:color w:val="auto"/>
                <w:szCs w:val="21"/>
                <w:highlight w:val="none"/>
                <w:lang w:val="en-US" w:eastAsia="zh-CN"/>
                <w14:ligatures w14:val="none"/>
              </w:rPr>
              <w:t>服务</w:t>
            </w:r>
            <w:r>
              <w:rPr>
                <w:rFonts w:hint="eastAsia" w:ascii="Times New Roman" w:hAnsi="Times New Roman" w:eastAsia="宋体" w:cs="Times New Roman"/>
                <w:color w:val="auto"/>
                <w:szCs w:val="21"/>
                <w:highlight w:val="none"/>
                <w14:ligatures w14:val="none"/>
              </w:rPr>
              <w:t>类采购项目，采购代理服务费依据浙价服[2003]77号文件</w:t>
            </w:r>
            <w:r>
              <w:rPr>
                <w:rFonts w:hint="eastAsia" w:ascii="Times New Roman" w:hAnsi="Times New Roman" w:eastAsia="宋体" w:cs="Times New Roman"/>
                <w:color w:val="auto"/>
                <w:szCs w:val="21"/>
                <w:highlight w:val="none"/>
                <w:lang w:eastAsia="zh-CN"/>
                <w14:ligatures w14:val="none"/>
              </w:rPr>
              <w:t>，</w:t>
            </w:r>
            <w:r>
              <w:rPr>
                <w:rFonts w:hint="eastAsia" w:ascii="Times New Roman" w:hAnsi="Times New Roman" w:eastAsia="宋体" w:cs="Times New Roman"/>
                <w:color w:val="auto"/>
                <w:szCs w:val="21"/>
                <w:highlight w:val="none"/>
                <w14:ligatures w14:val="none"/>
              </w:rPr>
              <w:t>采购代理服务费包含在投标总价中，由中标供应商在领取中标通知书前一次性支付给代理公司。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投标保证金：本项目保证金为0元。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w:t>
            </w:r>
          </w:p>
        </w:tc>
        <w:tc>
          <w:tcPr>
            <w:tcW w:w="8973" w:type="dxa"/>
            <w:vAlign w:val="center"/>
          </w:tcPr>
          <w:p>
            <w:pPr>
              <w:spacing w:line="260" w:lineRule="exact"/>
              <w:rPr>
                <w:rFonts w:ascii="宋体" w:hAnsi="宋体" w:eastAsia="宋体" w:cs="Times New Roman"/>
                <w:szCs w:val="21"/>
                <w14:ligatures w14:val="none"/>
              </w:rPr>
            </w:pPr>
            <w:r>
              <w:rPr>
                <w:rFonts w:hint="eastAsia" w:ascii="宋体" w:hAnsi="宋体" w:eastAsia="宋体" w:cs="Times New Roman"/>
                <w:szCs w:val="21"/>
                <w14:ligatures w14:val="none"/>
              </w:rPr>
              <w:t>答疑与澄清：</w:t>
            </w:r>
          </w:p>
          <w:p>
            <w:pPr>
              <w:autoSpaceDE w:val="0"/>
              <w:autoSpaceDN w:val="0"/>
              <w:adjustRightInd w:val="0"/>
              <w:spacing w:line="260" w:lineRule="exact"/>
              <w:ind w:firstLine="420" w:firstLineChars="200"/>
              <w:jc w:val="left"/>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供应商认为交易文件使自己的权益受到损害的，可以在</w:t>
            </w:r>
            <w:r>
              <w:rPr>
                <w:rFonts w:hint="eastAsia" w:ascii="宋体" w:hAnsi="宋体" w:eastAsia="宋体" w:cs="宋体"/>
                <w:kern w:val="0"/>
                <w:szCs w:val="21"/>
                <w:highlight w:val="yellow"/>
                <w:lang w:val="en-US" w:eastAsia="zh-CN"/>
                <w14:ligatures w14:val="none"/>
              </w:rPr>
              <w:t>2024年0</w:t>
            </w:r>
            <w:r>
              <w:rPr>
                <w:rFonts w:hint="eastAsia" w:ascii="宋体" w:hAnsi="宋体" w:eastAsia="宋体" w:cs="宋体"/>
                <w:kern w:val="0"/>
                <w:szCs w:val="21"/>
                <w:highlight w:val="yellow"/>
                <w14:ligatures w14:val="none"/>
              </w:rPr>
              <w:t>4月</w:t>
            </w:r>
            <w:r>
              <w:rPr>
                <w:rFonts w:hint="eastAsia" w:ascii="宋体" w:hAnsi="宋体" w:eastAsia="宋体" w:cs="宋体"/>
                <w:kern w:val="0"/>
                <w:szCs w:val="21"/>
                <w:highlight w:val="yellow"/>
                <w:lang w:val="en-US" w:eastAsia="zh-CN"/>
                <w14:ligatures w14:val="none"/>
              </w:rPr>
              <w:t>26</w:t>
            </w:r>
            <w:r>
              <w:rPr>
                <w:rFonts w:hint="eastAsia" w:ascii="宋体" w:hAnsi="宋体" w:eastAsia="宋体" w:cs="宋体"/>
                <w:kern w:val="0"/>
                <w:szCs w:val="21"/>
                <w:highlight w:val="yellow"/>
                <w14:ligatures w14:val="none"/>
              </w:rPr>
              <w:t>日</w:t>
            </w:r>
            <w:r>
              <w:rPr>
                <w:rFonts w:hint="eastAsia" w:ascii="宋体" w:hAnsi="宋体" w:eastAsia="宋体" w:cs="宋体"/>
                <w:kern w:val="0"/>
                <w:szCs w:val="21"/>
                <w:highlight w:val="yellow"/>
                <w:lang w:val="en-US" w:eastAsia="zh-CN"/>
                <w14:ligatures w14:val="none"/>
              </w:rPr>
              <w:t>17时</w:t>
            </w:r>
            <w:r>
              <w:rPr>
                <w:rFonts w:hint="eastAsia" w:ascii="宋体" w:hAnsi="宋体" w:eastAsia="宋体" w:cs="Times New Roman"/>
                <w:bCs/>
                <w:color w:val="auto"/>
                <w:szCs w:val="21"/>
                <w14:ligatures w14:val="none"/>
              </w:rPr>
              <w:t>前</w:t>
            </w:r>
            <w:r>
              <w:rPr>
                <w:rFonts w:hint="eastAsia" w:ascii="宋体" w:hAnsi="宋体" w:eastAsia="宋体" w:cs="Times New Roman"/>
                <w:bCs/>
                <w:szCs w:val="21"/>
                <w14:ligatures w14:val="none"/>
              </w:rPr>
              <w:t>，以书面形式向交易发起人和采购代理机构提出质疑。质疑供应商对交易发起人、采购代理机构的答复不满意或者交易发起人、采购代理机构未在规定的时间内作出答复的，可以在答复期满后十五个工作日内向相关采购监管及投诉受理部门投诉。交易发起人将在规定的时间内统一进行澄清和答复，并通知所有响应的供应商。供应商未按规定要求提出的，则视同认可招标文件，但法律法规及规范性文件有明确规定的除外。质疑联系人：</w:t>
            </w:r>
            <w:r>
              <w:rPr>
                <w:rFonts w:hint="eastAsia" w:ascii="宋体" w:hAnsi="宋体" w:eastAsia="宋体" w:cs="Times New Roman"/>
                <w:bCs/>
                <w:szCs w:val="21"/>
                <w:lang w:val="en-US" w:eastAsia="zh-CN"/>
                <w14:ligatures w14:val="none"/>
              </w:rPr>
              <w:t>朱嘉航</w:t>
            </w:r>
            <w:r>
              <w:rPr>
                <w:rFonts w:hint="eastAsia" w:ascii="宋体" w:hAnsi="宋体" w:eastAsia="宋体" w:cs="Times New Roman"/>
                <w:bCs/>
                <w:szCs w:val="21"/>
                <w14:ligatures w14:val="none"/>
              </w:rPr>
              <w:t>，联系电话：</w:t>
            </w:r>
            <w:r>
              <w:rPr>
                <w:rFonts w:hint="eastAsia" w:ascii="宋体" w:hAnsi="宋体" w:eastAsia="宋体" w:cs="Times New Roman"/>
                <w:bCs/>
                <w:szCs w:val="21"/>
                <w:lang w:val="en-US" w:eastAsia="zh-CN"/>
                <w14:ligatures w14:val="none"/>
              </w:rPr>
              <w:t>13735895157</w:t>
            </w:r>
            <w:r>
              <w:rPr>
                <w:rFonts w:hint="eastAsia" w:ascii="宋体" w:hAnsi="宋体" w:eastAsia="宋体" w:cs="Times New Roman"/>
                <w:bCs/>
                <w:szCs w:val="21"/>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6</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现场踏勘：</w:t>
            </w:r>
          </w:p>
          <w:p>
            <w:pPr>
              <w:spacing w:line="280" w:lineRule="exact"/>
              <w:ind w:firstLine="420" w:firstLineChars="200"/>
              <w:rPr>
                <w:rFonts w:ascii="宋体" w:hAnsi="宋体" w:eastAsia="宋体" w:cs="Times New Roman"/>
                <w:szCs w:val="21"/>
                <w14:ligatures w14:val="none"/>
              </w:rPr>
            </w:pPr>
            <w:r>
              <w:rPr>
                <w:rFonts w:hint="eastAsia" w:ascii="Times New Roman" w:hAnsi="宋体" w:eastAsia="宋体" w:cs="Courier New"/>
                <w:szCs w:val="24"/>
                <w14:ligatures w14:val="none"/>
              </w:rPr>
              <w:t>不集中举行现场踏勘,由投标人自行踏勘。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7</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投标文件组成：</w:t>
            </w:r>
          </w:p>
          <w:p>
            <w:pPr>
              <w:spacing w:line="2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投标文件</w:t>
            </w:r>
            <w:r>
              <w:rPr>
                <w:rFonts w:hint="eastAsia" w:ascii="宋体" w:hAnsi="宋体" w:eastAsia="宋体" w:cs="Times New Roman"/>
                <w:szCs w:val="21"/>
                <w:lang w:val="en-US" w:eastAsia="zh-CN"/>
                <w14:ligatures w14:val="none"/>
              </w:rPr>
              <w:t>由资格审查文件、商务</w:t>
            </w:r>
            <w:r>
              <w:rPr>
                <w:rFonts w:hint="eastAsia" w:ascii="宋体" w:hAnsi="宋体" w:eastAsia="宋体" w:cs="Times New Roman"/>
                <w:szCs w:val="21"/>
                <w14:ligatures w14:val="none"/>
              </w:rPr>
              <w:t>技术文件</w:t>
            </w:r>
            <w:r>
              <w:rPr>
                <w:rFonts w:hint="eastAsia" w:ascii="宋体" w:hAnsi="宋体" w:eastAsia="宋体" w:cs="Times New Roman"/>
                <w:szCs w:val="21"/>
                <w:lang w:val="en-US" w:eastAsia="zh-CN"/>
                <w14:ligatures w14:val="none"/>
              </w:rPr>
              <w:t>和报价</w:t>
            </w:r>
            <w:r>
              <w:rPr>
                <w:rFonts w:hint="eastAsia" w:ascii="宋体" w:hAnsi="宋体" w:eastAsia="宋体" w:cs="Times New Roman"/>
                <w:szCs w:val="21"/>
                <w14:ligatures w14:val="none"/>
              </w:rPr>
              <w:t>文件</w:t>
            </w:r>
            <w:r>
              <w:rPr>
                <w:rFonts w:hint="eastAsia" w:ascii="宋体" w:hAnsi="宋体" w:eastAsia="宋体" w:cs="Times New Roman"/>
                <w:szCs w:val="21"/>
                <w:lang w:val="en-US" w:eastAsia="zh-CN"/>
                <w14:ligatures w14:val="none"/>
              </w:rPr>
              <w:t>组成</w:t>
            </w:r>
            <w:r>
              <w:rPr>
                <w:rFonts w:hint="eastAsia" w:ascii="宋体" w:hAnsi="宋体" w:eastAsia="宋体" w:cs="Times New Roman"/>
                <w:szCs w:val="21"/>
                <w14:ligatures w14:val="none"/>
              </w:rPr>
              <w:t>，</w:t>
            </w:r>
            <w:r>
              <w:rPr>
                <w:rFonts w:hint="eastAsia" w:ascii="宋体" w:hAnsi="宋体" w:eastAsia="宋体" w:cs="Times New Roman"/>
                <w:szCs w:val="21"/>
                <w:lang w:val="en-US" w:eastAsia="zh-CN"/>
                <w14:ligatures w14:val="none"/>
              </w:rPr>
              <w:t>各文件单独</w:t>
            </w:r>
            <w:r>
              <w:rPr>
                <w:rFonts w:hint="eastAsia" w:ascii="宋体" w:hAnsi="宋体" w:eastAsia="宋体" w:cs="Times New Roman"/>
                <w:szCs w:val="21"/>
                <w14:ligatures w14:val="none"/>
              </w:rPr>
              <w:t>装订成册。投标文件</w:t>
            </w:r>
            <w:r>
              <w:rPr>
                <w:rFonts w:hint="eastAsia" w:ascii="宋体" w:hAnsi="宋体" w:eastAsia="宋体" w:cs="Times New Roman"/>
                <w:b/>
                <w:szCs w:val="21"/>
                <w14:ligatures w14:val="none"/>
              </w:rPr>
              <w:t>正本</w:t>
            </w:r>
            <w:r>
              <w:rPr>
                <w:rFonts w:hint="eastAsia" w:ascii="宋体" w:hAnsi="宋体" w:eastAsia="宋体" w:cs="Times New Roman"/>
                <w:b/>
                <w:szCs w:val="21"/>
                <w:lang w:val="en-US" w:eastAsia="zh-CN"/>
                <w14:ligatures w14:val="none"/>
              </w:rPr>
              <w:t>1</w:t>
            </w:r>
            <w:r>
              <w:rPr>
                <w:rFonts w:hint="eastAsia" w:ascii="宋体" w:hAnsi="宋体" w:eastAsia="宋体" w:cs="Times New Roman"/>
                <w:b/>
                <w:szCs w:val="21"/>
                <w14:ligatures w14:val="none"/>
              </w:rPr>
              <w:t>份</w:t>
            </w:r>
            <w:r>
              <w:rPr>
                <w:rFonts w:hint="eastAsia" w:ascii="宋体" w:hAnsi="宋体" w:eastAsia="宋体" w:cs="Times New Roman"/>
                <w:szCs w:val="21"/>
                <w14:ligatures w14:val="none"/>
              </w:rPr>
              <w:t>、</w:t>
            </w:r>
            <w:r>
              <w:rPr>
                <w:rFonts w:hint="eastAsia" w:ascii="宋体" w:hAnsi="宋体" w:eastAsia="宋体" w:cs="Times New Roman"/>
                <w:b/>
                <w:szCs w:val="21"/>
                <w14:ligatures w14:val="none"/>
              </w:rPr>
              <w:t>副本</w:t>
            </w:r>
            <w:r>
              <w:rPr>
                <w:rFonts w:hint="eastAsia" w:ascii="宋体" w:hAnsi="宋体" w:eastAsia="宋体" w:cs="Times New Roman"/>
                <w:b/>
                <w:szCs w:val="21"/>
                <w:lang w:val="en-US" w:eastAsia="zh-CN"/>
                <w14:ligatures w14:val="none"/>
              </w:rPr>
              <w:t>4</w:t>
            </w:r>
            <w:r>
              <w:rPr>
                <w:rFonts w:hint="eastAsia" w:ascii="宋体" w:hAnsi="宋体" w:eastAsia="宋体" w:cs="Times New Roman"/>
                <w:b/>
                <w:szCs w:val="21"/>
                <w14:ligatures w14:val="none"/>
              </w:rPr>
              <w:t>份</w:t>
            </w:r>
            <w:r>
              <w:rPr>
                <w:rFonts w:hint="eastAsia" w:ascii="宋体" w:hAnsi="宋体" w:eastAsia="宋体" w:cs="Times New Roman"/>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8</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递交投标文件截止时间及地点：</w:t>
            </w:r>
          </w:p>
          <w:p>
            <w:pPr>
              <w:spacing w:line="280" w:lineRule="exact"/>
              <w:ind w:firstLine="420" w:firstLineChars="200"/>
              <w:rPr>
                <w:rFonts w:hint="eastAsia" w:ascii="宋体" w:hAnsi="宋体" w:eastAsia="宋体" w:cs="宋体"/>
                <w:kern w:val="0"/>
                <w:szCs w:val="21"/>
                <w:highlight w:val="none"/>
                <w:lang w:val="en-US" w:eastAsia="zh-CN"/>
                <w14:ligatures w14:val="none"/>
              </w:rPr>
            </w:pPr>
            <w:r>
              <w:rPr>
                <w:rFonts w:hint="eastAsia" w:ascii="宋体" w:hAnsi="宋体" w:eastAsia="宋体" w:cs="Times New Roman"/>
                <w:szCs w:val="21"/>
                <w14:ligatures w14:val="none"/>
              </w:rPr>
              <w:t>时间</w:t>
            </w:r>
            <w:r>
              <w:rPr>
                <w:rFonts w:hint="eastAsia" w:ascii="宋体" w:hAnsi="宋体" w:eastAsia="宋体" w:cs="宋体"/>
                <w:kern w:val="0"/>
                <w:szCs w:val="21"/>
                <w:highlight w:val="none"/>
                <w:lang w:val="en-US" w:eastAsia="zh-CN"/>
                <w14:ligatures w14:val="none"/>
              </w:rPr>
              <w:t>：2024年04月30日09时30分00秒</w:t>
            </w:r>
          </w:p>
          <w:p>
            <w:pPr>
              <w:spacing w:line="280" w:lineRule="exact"/>
              <w:ind w:firstLine="420" w:firstLineChars="200"/>
              <w:rPr>
                <w:rFonts w:hint="eastAsia" w:ascii="宋体" w:hAnsi="宋体" w:eastAsia="宋体" w:cs="宋体"/>
                <w:kern w:val="0"/>
                <w:szCs w:val="21"/>
                <w:highlight w:val="yellow"/>
                <w:lang w:val="en-US" w:eastAsia="zh-CN"/>
                <w14:ligatures w14:val="none"/>
              </w:rPr>
            </w:pPr>
            <w:r>
              <w:rPr>
                <w:rFonts w:hint="eastAsia" w:ascii="宋体" w:hAnsi="宋体" w:eastAsia="宋体" w:cs="Times New Roman"/>
                <w:szCs w:val="21"/>
                <w14:ligatures w14:val="none"/>
              </w:rPr>
              <w:t>地点</w:t>
            </w:r>
            <w:r>
              <w:rPr>
                <w:rFonts w:hint="eastAsia" w:ascii="宋体" w:hAnsi="宋体" w:eastAsia="宋体" w:cs="Times New Roman"/>
                <w:szCs w:val="21"/>
                <w:lang w:eastAsia="zh-CN"/>
                <w14:ligatures w14:val="none"/>
              </w:rPr>
              <w:t>：</w:t>
            </w:r>
            <w:r>
              <w:rPr>
                <w:rFonts w:hint="eastAsia" w:ascii="宋体" w:hAnsi="宋体" w:eastAsia="宋体" w:cs="宋体"/>
                <w:kern w:val="0"/>
                <w:szCs w:val="21"/>
                <w:highlight w:val="none"/>
                <w:lang w:val="en-US" w:eastAsia="zh-CN"/>
                <w14:ligatures w14:val="none"/>
              </w:rPr>
              <w:t>桐庐县迎春南路61号萧商大厦23楼浙江承天建设工程管理有限公司</w:t>
            </w:r>
          </w:p>
          <w:p>
            <w:pPr>
              <w:spacing w:line="2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逾期送达或未密封的投标文件将不予受理。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9</w:t>
            </w:r>
          </w:p>
        </w:tc>
        <w:tc>
          <w:tcPr>
            <w:tcW w:w="8973" w:type="dxa"/>
            <w:vAlign w:val="center"/>
          </w:tcPr>
          <w:p>
            <w:pPr>
              <w:spacing w:line="280" w:lineRule="exact"/>
              <w:rPr>
                <w:rFonts w:ascii="宋体" w:hAnsi="宋体" w:eastAsia="宋体" w:cs="Times New Roman"/>
                <w:szCs w:val="21"/>
                <w:highlight w:val="none"/>
                <w14:ligatures w14:val="none"/>
              </w:rPr>
            </w:pPr>
            <w:r>
              <w:rPr>
                <w:rFonts w:hint="eastAsia" w:ascii="宋体" w:hAnsi="宋体" w:eastAsia="宋体" w:cs="Times New Roman"/>
                <w:szCs w:val="21"/>
                <w:highlight w:val="none"/>
                <w14:ligatures w14:val="none"/>
              </w:rPr>
              <w:t>开标时间及地点：</w:t>
            </w:r>
          </w:p>
          <w:p>
            <w:pPr>
              <w:spacing w:line="280" w:lineRule="exact"/>
              <w:ind w:firstLine="420" w:firstLineChars="200"/>
              <w:rPr>
                <w:rFonts w:hint="eastAsia" w:ascii="宋体" w:hAnsi="宋体" w:eastAsia="宋体" w:cs="宋体"/>
                <w:kern w:val="0"/>
                <w:szCs w:val="21"/>
                <w:highlight w:val="none"/>
                <w:lang w:val="en-US" w:eastAsia="zh-CN"/>
                <w14:ligatures w14:val="none"/>
              </w:rPr>
            </w:pPr>
            <w:r>
              <w:rPr>
                <w:rFonts w:hint="eastAsia" w:ascii="宋体" w:hAnsi="宋体" w:eastAsia="宋体" w:cs="Times New Roman"/>
                <w:szCs w:val="21"/>
                <w14:ligatures w14:val="none"/>
              </w:rPr>
              <w:t>时间</w:t>
            </w:r>
            <w:r>
              <w:rPr>
                <w:rFonts w:hint="eastAsia" w:ascii="宋体" w:hAnsi="宋体" w:eastAsia="宋体" w:cs="Times New Roman"/>
                <w:szCs w:val="21"/>
                <w:lang w:eastAsia="zh-CN"/>
                <w14:ligatures w14:val="none"/>
              </w:rPr>
              <w:t>：</w:t>
            </w:r>
            <w:r>
              <w:rPr>
                <w:rFonts w:hint="eastAsia" w:ascii="宋体" w:hAnsi="宋体" w:eastAsia="宋体" w:cs="宋体"/>
                <w:kern w:val="0"/>
                <w:szCs w:val="21"/>
                <w:highlight w:val="none"/>
                <w:lang w:val="en-US" w:eastAsia="zh-CN"/>
                <w14:ligatures w14:val="none"/>
              </w:rPr>
              <w:t>2024年04月30日09时30分00秒</w:t>
            </w:r>
          </w:p>
          <w:p>
            <w:pPr>
              <w:spacing w:line="280" w:lineRule="exact"/>
              <w:ind w:firstLine="420" w:firstLineChars="200"/>
              <w:rPr>
                <w:rFonts w:ascii="宋体" w:hAnsi="宋体" w:eastAsia="宋体" w:cs="宋体"/>
                <w:bCs/>
                <w:kern w:val="0"/>
                <w:szCs w:val="21"/>
                <w14:ligatures w14:val="none"/>
              </w:rPr>
            </w:pPr>
            <w:r>
              <w:rPr>
                <w:rFonts w:hint="eastAsia" w:ascii="宋体" w:hAnsi="宋体" w:eastAsia="宋体" w:cs="Times New Roman"/>
                <w:szCs w:val="21"/>
                <w14:ligatures w14:val="none"/>
              </w:rPr>
              <w:t>地点</w:t>
            </w:r>
            <w:r>
              <w:rPr>
                <w:rFonts w:hint="eastAsia" w:ascii="宋体" w:hAnsi="宋体" w:eastAsia="宋体" w:cs="Times New Roman"/>
                <w:szCs w:val="21"/>
                <w:lang w:eastAsia="zh-CN"/>
                <w14:ligatures w14:val="none"/>
              </w:rPr>
              <w:t>：</w:t>
            </w:r>
            <w:r>
              <w:rPr>
                <w:rFonts w:hint="eastAsia" w:ascii="宋体" w:hAnsi="宋体" w:eastAsia="宋体" w:cs="宋体"/>
                <w:kern w:val="0"/>
                <w:szCs w:val="21"/>
                <w:highlight w:val="none"/>
                <w:lang w:val="en-US" w:eastAsia="zh-CN"/>
                <w14:ligatures w14:val="none"/>
              </w:rPr>
              <w:t>桐庐县迎春南路61号萧商大厦23楼浙江承天建设工程管理有限公司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10</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评审办法：详见本文件第四章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11</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成交通知书：</w:t>
            </w:r>
          </w:p>
          <w:p>
            <w:pPr>
              <w:spacing w:line="2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交易发起人确定成交供应商后</w:t>
            </w:r>
            <w:r>
              <w:rPr>
                <w:rFonts w:ascii="宋体" w:hAnsi="宋体" w:eastAsia="宋体" w:cs="Times New Roman"/>
                <w:szCs w:val="21"/>
                <w14:ligatures w14:val="none"/>
              </w:rPr>
              <w:t>3</w:t>
            </w:r>
            <w:r>
              <w:rPr>
                <w:rFonts w:hint="eastAsia" w:ascii="宋体" w:hAnsi="宋体" w:eastAsia="宋体" w:cs="Times New Roman"/>
                <w:szCs w:val="21"/>
                <w14:ligatures w14:val="none"/>
              </w:rPr>
              <w:t>个工作日内，</w:t>
            </w:r>
            <w:r>
              <w:rPr>
                <w:rFonts w:hint="eastAsia" w:ascii="宋体" w:hAnsi="宋体" w:eastAsia="宋体" w:cs="Times New Roman"/>
                <w:color w:val="000000" w:themeColor="text1"/>
                <w:szCs w:val="21"/>
                <w14:textFill>
                  <w14:solidFill>
                    <w14:schemeClr w14:val="tx1"/>
                  </w14:solidFill>
                </w14:textFill>
                <w14:ligatures w14:val="none"/>
              </w:rPr>
              <w:t>采购代理机构</w:t>
            </w:r>
            <w:r>
              <w:rPr>
                <w:rFonts w:hint="eastAsia" w:ascii="宋体" w:hAnsi="宋体" w:eastAsia="宋体" w:cs="Times New Roman"/>
                <w:szCs w:val="21"/>
                <w14:ligatures w14:val="none"/>
              </w:rPr>
              <w:t>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12</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签订合同：成交通知书发出后15天内与交易发起人签订合同。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13</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采购资金来源：自筹资金，已落实。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14</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付款方式：交易发起人自行支付。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15</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投标文件有效期：</w:t>
            </w:r>
            <w:r>
              <w:rPr>
                <w:rFonts w:ascii="宋体" w:hAnsi="宋体" w:eastAsia="宋体" w:cs="Times New Roman"/>
                <w:szCs w:val="21"/>
                <w14:ligatures w14:val="none"/>
              </w:rPr>
              <w:t>9</w:t>
            </w:r>
            <w:r>
              <w:rPr>
                <w:rFonts w:hint="eastAsia" w:ascii="宋体" w:hAnsi="宋体" w:eastAsia="宋体" w:cs="Times New Roman"/>
                <w:szCs w:val="21"/>
                <w14:ligatures w14:val="none"/>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16</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解释：本文件的解释权属于交易发起人。</w:t>
            </w:r>
          </w:p>
        </w:tc>
      </w:tr>
    </w:tbl>
    <w:p>
      <w:pPr>
        <w:spacing w:line="400" w:lineRule="exact"/>
        <w:jc w:val="left"/>
        <w:outlineLvl w:val="0"/>
        <w:rPr>
          <w:rFonts w:ascii="宋体" w:hAnsi="宋体" w:eastAsia="宋体" w:cs="Times New Roman"/>
          <w:b/>
          <w:sz w:val="24"/>
          <w:szCs w:val="24"/>
          <w14:ligatures w14:val="none"/>
        </w:rPr>
      </w:pPr>
      <w:bookmarkStart w:id="9" w:name="_Toc493761834"/>
      <w:bookmarkStart w:id="10" w:name="_Toc282640696"/>
      <w:r>
        <w:rPr>
          <w:rFonts w:ascii="宋体" w:hAnsi="宋体" w:eastAsia="宋体" w:cs="Times New Roman"/>
          <w:b/>
          <w:sz w:val="24"/>
          <w:szCs w:val="24"/>
          <w14:ligatures w14:val="none"/>
        </w:rPr>
        <w:br w:type="page"/>
      </w:r>
      <w:bookmarkStart w:id="11" w:name="_Toc28906"/>
      <w:r>
        <w:rPr>
          <w:rFonts w:hint="eastAsia" w:ascii="宋体" w:hAnsi="宋体" w:eastAsia="宋体" w:cs="Times New Roman"/>
          <w:b/>
          <w:sz w:val="24"/>
          <w:szCs w:val="24"/>
          <w14:ligatures w14:val="none"/>
        </w:rPr>
        <w:t>一、适用范围</w:t>
      </w:r>
      <w:bookmarkEnd w:id="9"/>
      <w:bookmarkEnd w:id="10"/>
      <w:bookmarkEnd w:id="11"/>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仅适用于本次公开招标采购所叙述的服务（桐庐农商银行</w:t>
      </w:r>
      <w:r>
        <w:rPr>
          <w:rFonts w:hint="eastAsia" w:ascii="宋体" w:hAnsi="宋体" w:eastAsia="宋体" w:cs="宋体"/>
          <w:color w:val="000000"/>
          <w:kern w:val="0"/>
          <w:szCs w:val="21"/>
          <w14:ligatures w14:val="none"/>
        </w:rPr>
        <w:t>守押寄库服务</w:t>
      </w:r>
      <w:r>
        <w:rPr>
          <w:rFonts w:hint="eastAsia" w:ascii="宋体" w:hAnsi="宋体" w:eastAsia="宋体" w:cs="Times New Roman"/>
          <w:szCs w:val="21"/>
          <w14:ligatures w14:val="none"/>
        </w:rPr>
        <w:t>）。</w:t>
      </w:r>
    </w:p>
    <w:p>
      <w:pPr>
        <w:spacing w:line="400" w:lineRule="exact"/>
        <w:jc w:val="left"/>
        <w:outlineLvl w:val="0"/>
        <w:rPr>
          <w:rFonts w:ascii="宋体" w:hAnsi="宋体" w:eastAsia="宋体" w:cs="Times New Roman"/>
          <w:b/>
          <w:color w:val="auto"/>
          <w:sz w:val="24"/>
          <w:szCs w:val="24"/>
          <w14:ligatures w14:val="none"/>
        </w:rPr>
      </w:pPr>
      <w:bookmarkStart w:id="12" w:name="_Toc282640697"/>
      <w:bookmarkStart w:id="13" w:name="_Toc493761835"/>
      <w:bookmarkStart w:id="14" w:name="_Toc14995"/>
      <w:r>
        <w:rPr>
          <w:rFonts w:hint="eastAsia" w:ascii="宋体" w:hAnsi="宋体" w:eastAsia="宋体" w:cs="Times New Roman"/>
          <w:b/>
          <w:color w:val="auto"/>
          <w:sz w:val="24"/>
          <w:szCs w:val="24"/>
          <w14:ligatures w14:val="none"/>
        </w:rPr>
        <w:t>二、定义</w:t>
      </w:r>
      <w:bookmarkEnd w:id="12"/>
      <w:bookmarkEnd w:id="13"/>
      <w:bookmarkEnd w:id="14"/>
    </w:p>
    <w:p>
      <w:pPr>
        <w:spacing w:line="380" w:lineRule="exact"/>
        <w:ind w:firstLine="420" w:firstLineChars="200"/>
        <w:jc w:val="left"/>
        <w:rPr>
          <w:rFonts w:ascii="宋体" w:hAnsi="宋体" w:eastAsia="宋体" w:cs="Times New Roman"/>
          <w:color w:val="auto"/>
          <w:szCs w:val="21"/>
          <w14:ligatures w14:val="none"/>
        </w:rPr>
      </w:pPr>
      <w:r>
        <w:rPr>
          <w:rFonts w:hint="eastAsia" w:ascii="宋体" w:hAnsi="宋体" w:eastAsia="宋体" w:cs="Times New Roman"/>
          <w:color w:val="auto"/>
          <w:szCs w:val="21"/>
          <w14:ligatures w14:val="none"/>
        </w:rPr>
        <w:t>1.“交易发起人”系指</w:t>
      </w:r>
      <w:r>
        <w:rPr>
          <w:rFonts w:hint="eastAsia" w:ascii="宋体" w:hAnsi="宋体" w:eastAsia="宋体" w:cs="Times New Roman"/>
          <w:color w:val="auto"/>
          <w:szCs w:val="21"/>
          <w:lang w:val="en-US" w:eastAsia="zh-CN"/>
          <w14:ligatures w14:val="none"/>
        </w:rPr>
        <w:t>是指依法提出采购招标项目、进行招标的法人或其他组织（</w:t>
      </w:r>
      <w:r>
        <w:rPr>
          <w:rFonts w:hint="eastAsia" w:ascii="宋体" w:hAnsi="宋体" w:eastAsia="宋体" w:cs="Times New Roman"/>
          <w:color w:val="auto"/>
          <w:szCs w:val="21"/>
          <w14:ligatures w14:val="none"/>
        </w:rPr>
        <w:t>浙江桐庐农村商业银行股份有限公司</w:t>
      </w:r>
      <w:r>
        <w:rPr>
          <w:rFonts w:hint="eastAsia" w:ascii="宋体" w:hAnsi="宋体" w:eastAsia="宋体" w:cs="Times New Roman"/>
          <w:color w:val="auto"/>
          <w:szCs w:val="21"/>
          <w:lang w:eastAsia="zh-CN"/>
          <w14:ligatures w14:val="none"/>
        </w:rPr>
        <w:t>）</w:t>
      </w:r>
      <w:r>
        <w:rPr>
          <w:rFonts w:hint="eastAsia" w:ascii="宋体" w:hAnsi="宋体" w:eastAsia="宋体" w:cs="Times New Roman"/>
          <w:color w:val="auto"/>
          <w:szCs w:val="21"/>
          <w14:ligatures w14:val="none"/>
        </w:rPr>
        <w:t>。</w:t>
      </w:r>
    </w:p>
    <w:p>
      <w:pPr>
        <w:spacing w:line="380" w:lineRule="exact"/>
        <w:ind w:firstLine="420" w:firstLineChars="200"/>
        <w:jc w:val="left"/>
        <w:rPr>
          <w:rFonts w:hint="default" w:ascii="宋体" w:hAnsi="宋体" w:eastAsia="宋体" w:cs="Times New Roman"/>
          <w:color w:val="auto"/>
          <w:szCs w:val="21"/>
          <w:lang w:val="en-US" w:eastAsia="zh-CN"/>
          <w14:ligatures w14:val="none"/>
        </w:rPr>
      </w:pPr>
      <w:r>
        <w:rPr>
          <w:rFonts w:hint="eastAsia" w:ascii="宋体" w:hAnsi="宋体" w:eastAsia="宋体" w:cs="Times New Roman"/>
          <w:color w:val="auto"/>
          <w:szCs w:val="21"/>
          <w14:ligatures w14:val="none"/>
        </w:rPr>
        <w:t>2．“采购代理机构”系指</w:t>
      </w:r>
      <w:r>
        <w:rPr>
          <w:rFonts w:hint="eastAsia" w:ascii="宋体" w:hAnsi="宋体" w:eastAsia="宋体" w:cs="Times New Roman"/>
          <w:color w:val="auto"/>
          <w:szCs w:val="21"/>
          <w:lang w:val="en-US" w:eastAsia="zh-CN"/>
          <w14:ligatures w14:val="none"/>
        </w:rPr>
        <w:t>是依法设立、从事招标代理业务并提供相关服务的社会中介组织。（</w:t>
      </w:r>
      <w:r>
        <w:rPr>
          <w:rFonts w:hint="eastAsia" w:ascii="宋体" w:hAnsi="宋体" w:eastAsia="宋体" w:cs="宋体"/>
          <w:color w:val="000000"/>
          <w:kern w:val="0"/>
          <w:szCs w:val="21"/>
          <w:highlight w:val="none"/>
          <w:lang w:val="en-US" w:eastAsia="zh-CN"/>
          <w14:ligatures w14:val="none"/>
        </w:rPr>
        <w:t>浙江承天建设工程管理有限公司</w:t>
      </w:r>
      <w:bookmarkStart w:id="113" w:name="_GoBack"/>
      <w:bookmarkEnd w:id="113"/>
      <w:r>
        <w:rPr>
          <w:rFonts w:hint="eastAsia" w:ascii="宋体" w:hAnsi="宋体" w:eastAsia="宋体" w:cs="Times New Roman"/>
          <w:color w:val="auto"/>
          <w:szCs w:val="21"/>
          <w:lang w:val="en-US" w:eastAsia="zh-CN"/>
          <w14:ligatures w14:val="none"/>
        </w:rPr>
        <w:t>）</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3.“供应商”系指向交易发起人提交投标文件的供应商。</w:t>
      </w:r>
    </w:p>
    <w:p>
      <w:pPr>
        <w:spacing w:line="400" w:lineRule="exact"/>
        <w:jc w:val="left"/>
        <w:outlineLvl w:val="0"/>
        <w:rPr>
          <w:rFonts w:ascii="宋体" w:hAnsi="宋体" w:eastAsia="宋体" w:cs="Times New Roman"/>
          <w:b/>
          <w:sz w:val="24"/>
          <w:szCs w:val="24"/>
          <w14:ligatures w14:val="none"/>
        </w:rPr>
      </w:pPr>
      <w:bookmarkStart w:id="15" w:name="_Toc1146"/>
      <w:bookmarkStart w:id="16" w:name="_Toc282640698"/>
      <w:bookmarkStart w:id="17" w:name="_Toc493761836"/>
      <w:r>
        <w:rPr>
          <w:rFonts w:hint="eastAsia" w:ascii="宋体" w:hAnsi="宋体" w:eastAsia="宋体" w:cs="Times New Roman"/>
          <w:b/>
          <w:sz w:val="24"/>
          <w:szCs w:val="24"/>
          <w14:ligatures w14:val="none"/>
        </w:rPr>
        <w:t>三、供应商的资格要求</w:t>
      </w:r>
      <w:bookmarkEnd w:id="15"/>
      <w:bookmarkEnd w:id="16"/>
      <w:bookmarkEnd w:id="17"/>
    </w:p>
    <w:p>
      <w:pPr>
        <w:spacing w:line="380" w:lineRule="exact"/>
        <w:ind w:firstLine="420" w:firstLineChars="200"/>
        <w:rPr>
          <w:rFonts w:ascii="宋体" w:hAnsi="宋体" w:eastAsia="宋体" w:cs="Times New Roman"/>
          <w:szCs w:val="21"/>
          <w14:ligatures w14:val="none"/>
        </w:rPr>
      </w:pPr>
      <w:bookmarkStart w:id="18" w:name="_Toc282640699"/>
      <w:r>
        <w:rPr>
          <w:rFonts w:hint="eastAsia" w:ascii="宋体" w:hAnsi="宋体" w:eastAsia="宋体" w:cs="Times New Roman"/>
          <w:kern w:val="0"/>
          <w:szCs w:val="21"/>
          <w14:ligatures w14:val="none"/>
        </w:rPr>
        <w:t>符合招标公告第二条供应商资格要求。</w:t>
      </w:r>
    </w:p>
    <w:p>
      <w:pPr>
        <w:spacing w:line="400" w:lineRule="exact"/>
        <w:jc w:val="left"/>
        <w:outlineLvl w:val="0"/>
        <w:rPr>
          <w:rFonts w:ascii="宋体" w:hAnsi="宋体" w:eastAsia="宋体" w:cs="Times New Roman"/>
          <w:b/>
          <w:sz w:val="24"/>
          <w:szCs w:val="24"/>
          <w14:ligatures w14:val="none"/>
        </w:rPr>
      </w:pPr>
      <w:bookmarkStart w:id="19" w:name="_Toc10193"/>
      <w:bookmarkStart w:id="20" w:name="_Toc493761837"/>
      <w:r>
        <w:rPr>
          <w:rFonts w:hint="eastAsia" w:ascii="宋体" w:hAnsi="宋体" w:eastAsia="宋体" w:cs="Times New Roman"/>
          <w:b/>
          <w:sz w:val="24"/>
          <w:szCs w:val="24"/>
          <w14:ligatures w14:val="none"/>
        </w:rPr>
        <w:t>四、费用</w:t>
      </w:r>
      <w:bookmarkEnd w:id="18"/>
      <w:bookmarkEnd w:id="19"/>
      <w:bookmarkEnd w:id="20"/>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1.无论公开招标过程和结果如何，供应商自行承担有关的全部费用。</w:t>
      </w:r>
    </w:p>
    <w:p>
      <w:pPr>
        <w:spacing w:line="380" w:lineRule="exact"/>
        <w:ind w:firstLine="420" w:firstLineChars="200"/>
        <w:jc w:val="left"/>
        <w:rPr>
          <w:rFonts w:ascii="宋体" w:hAnsi="宋体" w:eastAsia="宋体" w:cs="Times New Roman"/>
          <w:szCs w:val="21"/>
          <w:highlight w:val="none"/>
          <w14:ligatures w14:val="none"/>
        </w:rPr>
      </w:pPr>
      <w:r>
        <w:rPr>
          <w:rFonts w:hint="eastAsia" w:ascii="宋体" w:hAnsi="宋体" w:eastAsia="宋体" w:cs="Times New Roman"/>
          <w:szCs w:val="21"/>
          <w:highlight w:val="none"/>
          <w14:ligatures w14:val="none"/>
        </w:rPr>
        <w:t>2.</w:t>
      </w:r>
      <w:r>
        <w:rPr>
          <w:rFonts w:hint="eastAsia" w:ascii="Times New Roman" w:hAnsi="Times New Roman" w:eastAsia="宋体" w:cs="Times New Roman"/>
          <w:color w:val="auto"/>
          <w:szCs w:val="21"/>
          <w:highlight w:val="none"/>
          <w14:ligatures w14:val="none"/>
        </w:rPr>
        <w:t>本次采购代理服务费由中标供应商支付。本项目为</w:t>
      </w:r>
      <w:r>
        <w:rPr>
          <w:rFonts w:hint="eastAsia" w:ascii="Times New Roman" w:hAnsi="Times New Roman" w:eastAsia="宋体" w:cs="Times New Roman"/>
          <w:color w:val="auto"/>
          <w:szCs w:val="21"/>
          <w:highlight w:val="none"/>
          <w:lang w:val="en-US" w:eastAsia="zh-CN"/>
          <w14:ligatures w14:val="none"/>
        </w:rPr>
        <w:t>服务</w:t>
      </w:r>
      <w:r>
        <w:rPr>
          <w:rFonts w:hint="eastAsia" w:ascii="Times New Roman" w:hAnsi="Times New Roman" w:eastAsia="宋体" w:cs="Times New Roman"/>
          <w:color w:val="auto"/>
          <w:szCs w:val="21"/>
          <w:highlight w:val="none"/>
          <w14:ligatures w14:val="none"/>
        </w:rPr>
        <w:t>类采购项目，采购代理服务费依据浙价服[2003]77号文件</w:t>
      </w:r>
      <w:r>
        <w:rPr>
          <w:rFonts w:hint="eastAsia" w:ascii="Times New Roman" w:hAnsi="Times New Roman" w:eastAsia="宋体" w:cs="Times New Roman"/>
          <w:color w:val="auto"/>
          <w:szCs w:val="21"/>
          <w:highlight w:val="none"/>
          <w:lang w:eastAsia="zh-CN"/>
          <w14:ligatures w14:val="none"/>
        </w:rPr>
        <w:t>，</w:t>
      </w:r>
      <w:r>
        <w:rPr>
          <w:rFonts w:hint="eastAsia" w:ascii="Times New Roman" w:hAnsi="Times New Roman" w:eastAsia="宋体" w:cs="Times New Roman"/>
          <w:color w:val="auto"/>
          <w:szCs w:val="21"/>
          <w:highlight w:val="none"/>
          <w14:ligatures w14:val="none"/>
        </w:rPr>
        <w:t>采购代理服务费包含在投标总价中，由中标供应商在领取中标通知书前一次性支付给代理公司。</w:t>
      </w:r>
    </w:p>
    <w:p>
      <w:pPr>
        <w:spacing w:line="400" w:lineRule="exact"/>
        <w:jc w:val="left"/>
        <w:outlineLvl w:val="0"/>
        <w:rPr>
          <w:rFonts w:ascii="宋体" w:hAnsi="宋体" w:eastAsia="宋体" w:cs="Times New Roman"/>
          <w:b/>
          <w:sz w:val="24"/>
          <w:szCs w:val="24"/>
          <w14:ligatures w14:val="none"/>
        </w:rPr>
      </w:pPr>
      <w:bookmarkStart w:id="21" w:name="_Toc493761838"/>
      <w:bookmarkStart w:id="22" w:name="_Toc6553"/>
      <w:bookmarkStart w:id="23" w:name="_Toc282640700"/>
      <w:r>
        <w:rPr>
          <w:rFonts w:hint="eastAsia" w:ascii="宋体" w:hAnsi="宋体" w:eastAsia="宋体" w:cs="Times New Roman"/>
          <w:b/>
          <w:sz w:val="24"/>
          <w:szCs w:val="24"/>
          <w14:ligatures w14:val="none"/>
        </w:rPr>
        <w:t>五、报价</w:t>
      </w:r>
      <w:bookmarkEnd w:id="21"/>
      <w:bookmarkEnd w:id="22"/>
      <w:bookmarkEnd w:id="23"/>
    </w:p>
    <w:p>
      <w:pPr>
        <w:spacing w:line="380" w:lineRule="exact"/>
        <w:ind w:firstLine="420" w:firstLineChars="200"/>
        <w:rPr>
          <w:rFonts w:ascii="Times New Roman" w:hAnsi="Times New Roman" w:eastAsia="宋体" w:cs="Times New Roman"/>
          <w:color w:val="000000" w:themeColor="text1"/>
          <w:szCs w:val="21"/>
          <w14:textFill>
            <w14:solidFill>
              <w14:schemeClr w14:val="tx1"/>
            </w14:solidFill>
          </w14:textFill>
          <w14:ligatures w14:val="none"/>
        </w:rPr>
      </w:pPr>
      <w:r>
        <w:rPr>
          <w:rFonts w:hint="eastAsia" w:ascii="宋体" w:hAnsi="宋体" w:eastAsia="宋体" w:cs="Times New Roman"/>
          <w:szCs w:val="21"/>
          <w14:ligatures w14:val="none"/>
        </w:rPr>
        <w:t>1.以人民币进行报价</w:t>
      </w:r>
      <w:r>
        <w:rPr>
          <w:rFonts w:hint="eastAsia" w:ascii="Times New Roman" w:hAnsi="Times New Roman" w:eastAsia="宋体" w:cs="Times New Roman"/>
          <w:color w:val="000000" w:themeColor="text1"/>
          <w:szCs w:val="21"/>
          <w14:textFill>
            <w14:solidFill>
              <w14:schemeClr w14:val="tx1"/>
            </w14:solidFill>
          </w14:textFill>
          <w14:ligatures w14:val="none"/>
        </w:rPr>
        <w:t>。</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kern w:val="0"/>
          <w:szCs w:val="21"/>
          <w14:ligatures w14:val="none"/>
        </w:rPr>
        <w:t>2.供应商应按招标文件的要求认真填写相应材料，投标文件的大写金额和小写金额不一致的，以大写金额为准；总价金额与按单价汇总金额不一致的，以单价金额计算结果为准；单价金额小数点有明显错位的，应以总价为准，并修改单价。</w:t>
      </w:r>
    </w:p>
    <w:p>
      <w:pPr>
        <w:spacing w:line="380" w:lineRule="exact"/>
        <w:ind w:firstLine="420" w:firstLineChars="200"/>
        <w:rPr>
          <w:rFonts w:ascii="宋体" w:hAnsi="宋体" w:eastAsia="宋体" w:cs="Times New Roman"/>
          <w:kern w:val="0"/>
          <w:szCs w:val="21"/>
          <w14:ligatures w14:val="none"/>
        </w:rPr>
      </w:pPr>
      <w:bookmarkStart w:id="24" w:name="_Toc282640701"/>
      <w:r>
        <w:rPr>
          <w:rFonts w:hint="eastAsia" w:ascii="宋体" w:hAnsi="宋体" w:eastAsia="宋体" w:cs="Times New Roman"/>
          <w:kern w:val="0"/>
          <w:szCs w:val="21"/>
          <w14:ligatures w14:val="none"/>
        </w:rPr>
        <w:t>3.报价是履行合同的最终价格，即完成本项目要求所产生的所有费用。</w:t>
      </w:r>
    </w:p>
    <w:p>
      <w:pPr>
        <w:spacing w:line="380" w:lineRule="exact"/>
        <w:ind w:firstLine="420" w:firstLineChars="200"/>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4.供应商</w:t>
      </w:r>
      <w:r>
        <w:rPr>
          <w:rFonts w:ascii="宋体" w:hAnsi="宋体" w:eastAsia="宋体" w:cs="Times New Roman"/>
          <w:kern w:val="0"/>
          <w:szCs w:val="21"/>
          <w14:ligatures w14:val="none"/>
        </w:rPr>
        <w:t>应充分考虑因各种原因可能发生的费用。对没有填报的费用，</w:t>
      </w:r>
      <w:r>
        <w:rPr>
          <w:rFonts w:hint="eastAsia" w:ascii="宋体" w:hAnsi="宋体" w:eastAsia="宋体" w:cs="Times New Roman"/>
          <w:kern w:val="0"/>
          <w:szCs w:val="21"/>
          <w14:ligatures w14:val="none"/>
        </w:rPr>
        <w:t>交易发起人</w:t>
      </w:r>
      <w:r>
        <w:rPr>
          <w:rFonts w:ascii="宋体" w:hAnsi="宋体" w:eastAsia="宋体" w:cs="Times New Roman"/>
          <w:kern w:val="0"/>
          <w:szCs w:val="21"/>
          <w14:ligatures w14:val="none"/>
        </w:rPr>
        <w:t>认为所有费用已包含在总价中，除合同条款另有规定外，不得进行调整。</w:t>
      </w:r>
    </w:p>
    <w:p>
      <w:pPr>
        <w:spacing w:line="400" w:lineRule="exact"/>
        <w:jc w:val="left"/>
        <w:outlineLvl w:val="0"/>
        <w:rPr>
          <w:rFonts w:ascii="宋体" w:hAnsi="宋体" w:eastAsia="宋体" w:cs="Times New Roman"/>
          <w:b/>
          <w:sz w:val="24"/>
          <w:szCs w:val="24"/>
          <w14:ligatures w14:val="none"/>
        </w:rPr>
      </w:pPr>
      <w:bookmarkStart w:id="25" w:name="_Toc21508"/>
      <w:bookmarkStart w:id="26" w:name="_Toc493761839"/>
      <w:r>
        <w:rPr>
          <w:rFonts w:hint="eastAsia" w:ascii="宋体" w:hAnsi="宋体" w:eastAsia="宋体" w:cs="Times New Roman"/>
          <w:b/>
          <w:sz w:val="24"/>
          <w:szCs w:val="24"/>
          <w14:ligatures w14:val="none"/>
        </w:rPr>
        <w:t>六、</w:t>
      </w:r>
      <w:r>
        <w:rPr>
          <w:rFonts w:hint="eastAsia" w:ascii="宋体" w:hAnsi="宋体" w:eastAsia="宋体" w:cs="Times New Roman"/>
          <w:b/>
          <w:sz w:val="24"/>
          <w:szCs w:val="24"/>
          <w:lang w:val="en-US" w:eastAsia="zh-CN"/>
          <w14:ligatures w14:val="none"/>
        </w:rPr>
        <w:t>投标</w:t>
      </w:r>
      <w:r>
        <w:rPr>
          <w:rFonts w:hint="eastAsia" w:ascii="宋体" w:hAnsi="宋体" w:eastAsia="宋体" w:cs="Times New Roman"/>
          <w:b/>
          <w:sz w:val="24"/>
          <w:szCs w:val="24"/>
          <w14:ligatures w14:val="none"/>
        </w:rPr>
        <w:t>保证金</w:t>
      </w:r>
      <w:bookmarkEnd w:id="24"/>
      <w:bookmarkEnd w:id="25"/>
      <w:bookmarkEnd w:id="26"/>
    </w:p>
    <w:p>
      <w:pPr>
        <w:spacing w:line="400" w:lineRule="exact"/>
        <w:ind w:firstLine="420" w:firstLineChars="200"/>
        <w:rPr>
          <w:rFonts w:ascii="宋体" w:hAnsi="宋体" w:eastAsia="宋体" w:cs="Times New Roman"/>
          <w:color w:val="000000"/>
          <w:szCs w:val="21"/>
          <w14:ligatures w14:val="none"/>
        </w:rPr>
      </w:pPr>
      <w:bookmarkStart w:id="27" w:name="_Toc493761840"/>
      <w:r>
        <w:rPr>
          <w:rFonts w:hint="eastAsia" w:ascii="宋体" w:hAnsi="宋体" w:eastAsia="宋体" w:cs="Times New Roman"/>
          <w:color w:val="000000"/>
          <w:szCs w:val="21"/>
          <w14:ligatures w14:val="none"/>
        </w:rPr>
        <w:t>本项目</w:t>
      </w:r>
      <w:r>
        <w:rPr>
          <w:rFonts w:hint="eastAsia" w:ascii="宋体" w:hAnsi="宋体" w:eastAsia="宋体" w:cs="Times New Roman"/>
          <w:color w:val="000000"/>
          <w:szCs w:val="21"/>
          <w:lang w:val="en-US" w:eastAsia="zh-CN"/>
          <w14:ligatures w14:val="none"/>
        </w:rPr>
        <w:t>投标</w:t>
      </w:r>
      <w:r>
        <w:rPr>
          <w:rFonts w:hint="eastAsia" w:ascii="宋体" w:hAnsi="宋体" w:eastAsia="宋体" w:cs="Times New Roman"/>
          <w:color w:val="000000"/>
          <w:szCs w:val="21"/>
          <w14:ligatures w14:val="none"/>
        </w:rPr>
        <w:t>保证金0元。</w:t>
      </w:r>
    </w:p>
    <w:p>
      <w:pPr>
        <w:spacing w:line="400" w:lineRule="exact"/>
        <w:jc w:val="left"/>
        <w:outlineLvl w:val="0"/>
        <w:rPr>
          <w:rFonts w:ascii="宋体" w:hAnsi="宋体" w:eastAsia="宋体" w:cs="Times New Roman"/>
          <w:b/>
          <w:sz w:val="24"/>
          <w:szCs w:val="24"/>
          <w14:ligatures w14:val="none"/>
        </w:rPr>
      </w:pPr>
      <w:bookmarkStart w:id="28" w:name="_Toc19435"/>
      <w:r>
        <w:rPr>
          <w:rFonts w:hint="eastAsia" w:ascii="宋体" w:hAnsi="宋体" w:eastAsia="宋体" w:cs="Times New Roman"/>
          <w:b/>
          <w:sz w:val="24"/>
          <w:szCs w:val="24"/>
          <w14:ligatures w14:val="none"/>
        </w:rPr>
        <w:t>七、履约保证金</w:t>
      </w:r>
      <w:bookmarkEnd w:id="27"/>
      <w:bookmarkEnd w:id="28"/>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成交供应商在签订合同的同时应向交易发起人缴纳</w:t>
      </w:r>
      <w:r>
        <w:rPr>
          <w:rFonts w:ascii="宋体" w:hAnsi="宋体" w:eastAsia="宋体" w:cs="Times New Roman"/>
          <w:szCs w:val="21"/>
          <w14:ligatures w14:val="none"/>
        </w:rPr>
        <w:t>2</w:t>
      </w:r>
      <w:r>
        <w:rPr>
          <w:rFonts w:hint="eastAsia" w:ascii="宋体" w:hAnsi="宋体" w:eastAsia="宋体" w:cs="Times New Roman"/>
          <w:szCs w:val="21"/>
          <w14:ligatures w14:val="none"/>
        </w:rPr>
        <w:t>0万元的履约保证金，本项目服务结束，成交供应商无索赔事件，由交易发起人无息退还。</w:t>
      </w:r>
    </w:p>
    <w:p>
      <w:pPr>
        <w:spacing w:line="400" w:lineRule="exact"/>
        <w:jc w:val="left"/>
        <w:outlineLvl w:val="0"/>
        <w:rPr>
          <w:rFonts w:ascii="宋体" w:hAnsi="宋体" w:eastAsia="宋体" w:cs="Times New Roman"/>
          <w:b/>
          <w:sz w:val="24"/>
          <w:szCs w:val="24"/>
          <w14:ligatures w14:val="none"/>
        </w:rPr>
      </w:pPr>
      <w:bookmarkStart w:id="29" w:name="_Toc11121"/>
      <w:bookmarkStart w:id="30" w:name="_Toc493761841"/>
      <w:r>
        <w:rPr>
          <w:rFonts w:hint="eastAsia" w:ascii="宋体" w:hAnsi="宋体" w:eastAsia="宋体" w:cs="Times New Roman"/>
          <w:b/>
          <w:sz w:val="24"/>
          <w:szCs w:val="24"/>
          <w14:ligatures w14:val="none"/>
        </w:rPr>
        <w:t>八、文件有效期</w:t>
      </w:r>
      <w:bookmarkEnd w:id="29"/>
      <w:bookmarkEnd w:id="30"/>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1.投标文件有效期为90天。</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2.特殊情况下，交易发起人可与供应商协商延缓投标文件的有效期，这种要求和答复均以书面形式进行。</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3.供应商可拒绝接受延期要求，同意延长有效期的供应商不能修改投标文件。</w:t>
      </w:r>
    </w:p>
    <w:p>
      <w:pPr>
        <w:spacing w:line="400" w:lineRule="exact"/>
        <w:jc w:val="left"/>
        <w:outlineLvl w:val="0"/>
        <w:rPr>
          <w:rFonts w:ascii="宋体" w:hAnsi="宋体" w:eastAsia="宋体" w:cs="Times New Roman"/>
          <w:b/>
          <w:sz w:val="24"/>
          <w:szCs w:val="24"/>
          <w14:ligatures w14:val="none"/>
        </w:rPr>
      </w:pPr>
      <w:bookmarkStart w:id="31" w:name="_Toc282640702"/>
      <w:bookmarkStart w:id="32" w:name="_Toc493761842"/>
      <w:bookmarkStart w:id="33" w:name="_Toc16674"/>
      <w:r>
        <w:rPr>
          <w:rFonts w:hint="eastAsia" w:ascii="宋体" w:hAnsi="宋体" w:eastAsia="宋体" w:cs="Times New Roman"/>
          <w:b/>
          <w:sz w:val="24"/>
          <w:szCs w:val="24"/>
          <w14:ligatures w14:val="none"/>
        </w:rPr>
        <w:t>九、投标文件的组成</w:t>
      </w:r>
      <w:bookmarkEnd w:id="31"/>
      <w:bookmarkEnd w:id="32"/>
      <w:bookmarkEnd w:id="33"/>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供应商应仔细阅读招标文件中的所有内容，按照招标文件及采购的要求，详细编制投标文件，并对招标文件的要求做出实质上的响应。未实质上响应的投标文件将可能导致被拒绝，但允许报价在满足并优于采购要求的前提下出现的微小差异。</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供应商必须按招标文件的要求提供相关技术文件、资料，包括采用的计量单位，并保证投标文件的正确性和真实性，投标文件全部内容应保持一致，否则可能导致不利于评定甚至被拒绝。技术和商务如有偏离均应填写偏离表。</w:t>
      </w:r>
    </w:p>
    <w:p>
      <w:pPr>
        <w:spacing w:line="40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3.投标文件的组成</w:t>
      </w:r>
    </w:p>
    <w:p>
      <w:pPr>
        <w:autoSpaceDE w:val="0"/>
        <w:autoSpaceDN w:val="0"/>
        <w:adjustRightInd w:val="0"/>
        <w:snapToGrid w:val="0"/>
        <w:spacing w:line="400" w:lineRule="exact"/>
        <w:ind w:firstLine="487" w:firstLineChars="202"/>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b/>
          <w:sz w:val="24"/>
          <w:szCs w:val="24"/>
          <w:u w:val="single"/>
          <w:lang w:val="en-US" w:eastAsia="zh-CN"/>
          <w14:ligatures w14:val="none"/>
        </w:rPr>
        <w:t>3.1资格审查文件</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提供有效的营业执照副本并加盖公章（或事业单位法人登记证或其他工商等登记证明材料）</w:t>
      </w:r>
      <w:r>
        <w:rPr>
          <w:rFonts w:hint="eastAsia" w:ascii="宋体" w:hAnsi="宋体" w:eastAsia="宋体" w:cs="Times New Roman"/>
          <w:szCs w:val="21"/>
          <w:lang w:eastAsia="zh-CN"/>
          <w14:ligatures w14:val="none"/>
        </w:rPr>
        <w:t>；</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具有有效的保安服务许可证（服务范围含：守护、押运）</w:t>
      </w:r>
      <w:r>
        <w:rPr>
          <w:rFonts w:hint="eastAsia" w:ascii="宋体" w:hAnsi="宋体" w:eastAsia="宋体" w:cs="新宋体"/>
          <w:kern w:val="0"/>
          <w:szCs w:val="21"/>
          <w:lang w:eastAsia="zh-CN"/>
          <w14:ligatures w14:val="none"/>
        </w:rPr>
        <w:t>；</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法定代表人身份证明书和法定代表人授权书 ；</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供应商应拥有在杭州市行政辖区内符合满足</w:t>
      </w:r>
      <w:r>
        <w:rPr>
          <w:rFonts w:hint="eastAsia" w:ascii="宋体" w:hAnsi="宋体" w:eastAsia="宋体" w:cs="Times New Roman"/>
          <w:szCs w:val="21"/>
          <w14:ligatures w14:val="none"/>
        </w:rPr>
        <w:t>桐庐农商银行</w:t>
      </w:r>
      <w:r>
        <w:rPr>
          <w:rFonts w:hint="eastAsia" w:ascii="宋体" w:hAnsi="宋体" w:eastAsia="宋体" w:cs="新宋体"/>
          <w:kern w:val="0"/>
          <w:szCs w:val="21"/>
          <w14:ligatures w14:val="none"/>
        </w:rPr>
        <w:t>寄库需要以及公安部门要求的金库（自建、租入均可）</w:t>
      </w:r>
      <w:r>
        <w:rPr>
          <w:rFonts w:hint="eastAsia" w:ascii="宋体" w:hAnsi="宋体" w:eastAsia="宋体" w:cs="新宋体"/>
          <w:kern w:val="0"/>
          <w:szCs w:val="21"/>
          <w:lang w:eastAsia="zh-CN"/>
          <w14:ligatures w14:val="none"/>
        </w:rPr>
        <w:t>；</w:t>
      </w:r>
    </w:p>
    <w:p>
      <w:pPr>
        <w:autoSpaceDE w:val="0"/>
        <w:autoSpaceDN w:val="0"/>
        <w:adjustRightInd w:val="0"/>
        <w:snapToGrid w:val="0"/>
        <w:spacing w:line="420" w:lineRule="exact"/>
        <w:ind w:firstLine="487" w:firstLineChars="202"/>
        <w:textAlignment w:val="bottom"/>
        <w:rPr>
          <w:rFonts w:ascii="宋体" w:hAnsi="宋体" w:eastAsia="宋体" w:cs="Times New Roman"/>
          <w:b/>
          <w:sz w:val="24"/>
          <w:szCs w:val="24"/>
          <w:u w:val="single"/>
          <w14:ligatures w14:val="none"/>
        </w:rPr>
      </w:pPr>
      <w:r>
        <w:rPr>
          <w:rFonts w:hint="eastAsia" w:ascii="宋体" w:hAnsi="宋体" w:eastAsia="宋体" w:cs="Times New Roman"/>
          <w:b/>
          <w:sz w:val="24"/>
          <w:szCs w:val="24"/>
          <w:u w:val="single"/>
          <w14:ligatures w14:val="none"/>
        </w:rPr>
        <w:t>3.2</w:t>
      </w:r>
      <w:r>
        <w:rPr>
          <w:rFonts w:hint="eastAsia" w:ascii="宋体" w:hAnsi="宋体" w:eastAsia="宋体" w:cs="Times New Roman"/>
          <w:b/>
          <w:sz w:val="24"/>
          <w:szCs w:val="24"/>
          <w:u w:val="single"/>
          <w:lang w:val="en-US" w:eastAsia="zh-CN"/>
          <w14:ligatures w14:val="none"/>
        </w:rPr>
        <w:t>商务</w:t>
      </w:r>
      <w:r>
        <w:rPr>
          <w:rFonts w:hint="eastAsia" w:ascii="宋体" w:hAnsi="宋体" w:eastAsia="宋体" w:cs="Times New Roman"/>
          <w:b/>
          <w:sz w:val="24"/>
          <w:szCs w:val="24"/>
          <w:u w:val="single"/>
          <w14:ligatures w14:val="none"/>
        </w:rPr>
        <w:t xml:space="preserve">技术文件 </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宋体"/>
          <w:bCs/>
          <w:szCs w:val="21"/>
          <w14:ligatures w14:val="none"/>
        </w:rPr>
        <w:t>守押寄库服务方案；</w:t>
      </w:r>
    </w:p>
    <w:p>
      <w:pPr>
        <w:numPr>
          <w:ilvl w:val="0"/>
          <w:numId w:val="2"/>
        </w:numPr>
        <w:autoSpaceDE w:val="0"/>
        <w:autoSpaceDN w:val="0"/>
        <w:snapToGrid w:val="0"/>
        <w:spacing w:line="360" w:lineRule="exact"/>
        <w:ind w:firstLine="420" w:firstLineChars="200"/>
        <w:textAlignment w:val="bottom"/>
        <w:rPr>
          <w:rFonts w:ascii="宋体" w:hAnsi="宋体" w:eastAsia="宋体" w:cs="宋体"/>
          <w:szCs w:val="21"/>
          <w14:ligatures w14:val="none"/>
        </w:rPr>
      </w:pPr>
      <w:r>
        <w:rPr>
          <w:rFonts w:hint="eastAsia" w:ascii="宋体" w:hAnsi="宋体" w:eastAsia="宋体" w:cs="Times New Roman"/>
          <w:snapToGrid w:val="0"/>
          <w:kern w:val="0"/>
          <w:szCs w:val="21"/>
          <w14:ligatures w14:val="none"/>
        </w:rPr>
        <w:t>服务质量管理保证措施及服务承诺；</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突发事件处理；</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ascii="宋体" w:hAnsi="宋体" w:eastAsia="宋体" w:cs="Times New Roman"/>
          <w:szCs w:val="21"/>
          <w14:ligatures w14:val="none"/>
        </w:rPr>
        <w:t>优惠服务；</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技术响应表；</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服务承诺函；</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对本项目的合理化建议、改进措施；</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重点难点分析及解决措施；</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拟派本项目实施人员汇总表及相关证明材料；（格式自拟）</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项目负责人情况表；</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供应商认为需要提供的其他资料和文件；</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荣誉、信誉证书及奖项复印件及获奖情况复印件（如有）；</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供应商情况一览表；</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商务响应表；</w:t>
      </w:r>
    </w:p>
    <w:p>
      <w:pPr>
        <w:numPr>
          <w:ilvl w:val="0"/>
          <w:numId w:val="2"/>
        </w:numPr>
        <w:autoSpaceDE w:val="0"/>
        <w:autoSpaceDN w:val="0"/>
        <w:snapToGrid w:val="0"/>
        <w:spacing w:line="400" w:lineRule="exact"/>
        <w:ind w:firstLine="420" w:firstLineChars="200"/>
        <w:textAlignment w:val="bottom"/>
      </w:pPr>
      <w:r>
        <w:rPr>
          <w:rFonts w:hint="eastAsia" w:ascii="宋体" w:hAnsi="宋体" w:eastAsia="宋体" w:cs="Times New Roman"/>
          <w:szCs w:val="21"/>
          <w14:ligatures w14:val="none"/>
        </w:rPr>
        <w:t>项目业绩实施情况一览表；</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根据评分表及项目需求情况，自行添加（或删除）相关内容、表格及资料。</w:t>
      </w:r>
    </w:p>
    <w:p>
      <w:pPr>
        <w:autoSpaceDE w:val="0"/>
        <w:autoSpaceDN w:val="0"/>
        <w:adjustRightInd w:val="0"/>
        <w:snapToGrid w:val="0"/>
        <w:spacing w:line="400" w:lineRule="exact"/>
        <w:ind w:firstLine="482" w:firstLineChars="200"/>
        <w:textAlignment w:val="bottom"/>
        <w:rPr>
          <w:rFonts w:hint="default" w:ascii="宋体" w:hAnsi="宋体" w:eastAsia="宋体" w:cs="Times New Roman"/>
          <w:b/>
          <w:sz w:val="24"/>
          <w:szCs w:val="24"/>
          <w:u w:val="single"/>
          <w:lang w:val="en-US" w:eastAsia="zh-CN"/>
          <w14:ligatures w14:val="none"/>
        </w:rPr>
      </w:pPr>
      <w:r>
        <w:rPr>
          <w:rFonts w:hint="eastAsia" w:ascii="宋体" w:hAnsi="宋体" w:eastAsia="宋体" w:cs="Times New Roman"/>
          <w:b/>
          <w:sz w:val="24"/>
          <w:szCs w:val="24"/>
          <w:u w:val="single"/>
          <w:lang w:val="en-US" w:eastAsia="zh-CN"/>
          <w14:ligatures w14:val="none"/>
        </w:rPr>
        <w:t>3.3报价</w:t>
      </w:r>
      <w:r>
        <w:rPr>
          <w:rFonts w:hint="eastAsia" w:ascii="宋体" w:hAnsi="宋体" w:eastAsia="宋体" w:cs="Times New Roman"/>
          <w:b/>
          <w:sz w:val="24"/>
          <w:szCs w:val="24"/>
          <w:u w:val="single"/>
          <w14:ligatures w14:val="none"/>
        </w:rPr>
        <w:t>文件</w:t>
      </w:r>
    </w:p>
    <w:p>
      <w:pPr>
        <w:numPr>
          <w:ilvl w:val="0"/>
          <w:numId w:val="3"/>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投标声明书；</w:t>
      </w:r>
    </w:p>
    <w:p>
      <w:pPr>
        <w:numPr>
          <w:ilvl w:val="0"/>
          <w:numId w:val="3"/>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报价表；</w:t>
      </w:r>
    </w:p>
    <w:p>
      <w:pPr>
        <w:numPr>
          <w:ilvl w:val="0"/>
          <w:numId w:val="3"/>
        </w:numPr>
        <w:autoSpaceDE w:val="0"/>
        <w:autoSpaceDN w:val="0"/>
        <w:snapToGrid w:val="0"/>
        <w:spacing w:line="400" w:lineRule="exact"/>
        <w:ind w:firstLine="420" w:firstLineChars="200"/>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szCs w:val="21"/>
          <w14:ligatures w14:val="none"/>
        </w:rPr>
        <w:t>报价明细表；</w:t>
      </w:r>
    </w:p>
    <w:p>
      <w:pPr>
        <w:autoSpaceDE w:val="0"/>
        <w:autoSpaceDN w:val="0"/>
        <w:adjustRightInd w:val="0"/>
        <w:snapToGrid w:val="0"/>
        <w:spacing w:line="400" w:lineRule="exact"/>
        <w:ind w:firstLine="482" w:firstLineChars="200"/>
        <w:textAlignment w:val="bottom"/>
        <w:rPr>
          <w:rFonts w:ascii="宋体" w:hAnsi="宋体" w:eastAsia="宋体" w:cs="Times New Roman"/>
          <w:b/>
          <w:sz w:val="24"/>
          <w:szCs w:val="24"/>
          <w:u w:val="single"/>
          <w14:ligatures w14:val="none"/>
        </w:rPr>
      </w:pPr>
      <w:r>
        <w:rPr>
          <w:rFonts w:hint="eastAsia" w:ascii="宋体" w:hAnsi="宋体" w:eastAsia="宋体" w:cs="Times New Roman"/>
          <w:b/>
          <w:sz w:val="24"/>
          <w:szCs w:val="24"/>
          <w:u w:val="single"/>
          <w14:ligatures w14:val="none"/>
        </w:rPr>
        <w:t>3.</w:t>
      </w:r>
      <w:r>
        <w:rPr>
          <w:rFonts w:hint="eastAsia" w:ascii="宋体" w:hAnsi="宋体" w:eastAsia="宋体" w:cs="Times New Roman"/>
          <w:b/>
          <w:sz w:val="24"/>
          <w:szCs w:val="24"/>
          <w:u w:val="single"/>
          <w:lang w:val="en-US" w:eastAsia="zh-CN"/>
          <w14:ligatures w14:val="none"/>
        </w:rPr>
        <w:t>4</w:t>
      </w:r>
      <w:r>
        <w:rPr>
          <w:rFonts w:hint="eastAsia" w:ascii="宋体" w:hAnsi="宋体" w:eastAsia="宋体" w:cs="Times New Roman"/>
          <w:b/>
          <w:sz w:val="24"/>
          <w:szCs w:val="24"/>
          <w:u w:val="single"/>
          <w14:ligatures w14:val="none"/>
        </w:rPr>
        <w:t>投标文件内容填写及说明</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1.供应商应参照3.1、3.2</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3.3</w:t>
      </w:r>
      <w:r>
        <w:rPr>
          <w:rFonts w:hint="eastAsia" w:ascii="宋体" w:hAnsi="宋体" w:eastAsia="宋体" w:cs="Times New Roman"/>
          <w:szCs w:val="21"/>
          <w14:ligatures w14:val="none"/>
        </w:rPr>
        <w:t>所列出的内容及格式逐一组成投标文件并</w:t>
      </w:r>
      <w:r>
        <w:rPr>
          <w:rFonts w:hint="eastAsia" w:ascii="宋体" w:hAnsi="宋体" w:eastAsia="宋体" w:cs="Times New Roman"/>
          <w:szCs w:val="21"/>
          <w:lang w:val="en-US" w:eastAsia="zh-CN"/>
          <w14:ligatures w14:val="none"/>
        </w:rPr>
        <w:t>分别</w:t>
      </w:r>
      <w:r>
        <w:rPr>
          <w:rFonts w:hint="eastAsia" w:ascii="宋体" w:hAnsi="宋体" w:eastAsia="宋体" w:cs="Times New Roman"/>
          <w:szCs w:val="21"/>
          <w14:ligatures w14:val="none"/>
        </w:rPr>
        <w:t>装订成册</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分别密封</w:t>
      </w:r>
      <w:r>
        <w:rPr>
          <w:rFonts w:hint="eastAsia" w:ascii="宋体" w:hAnsi="宋体" w:eastAsia="宋体" w:cs="Times New Roman"/>
          <w:szCs w:val="21"/>
          <w14:ligatures w14:val="none"/>
        </w:rPr>
        <w:t>。</w:t>
      </w:r>
    </w:p>
    <w:p>
      <w:pPr>
        <w:autoSpaceDE w:val="0"/>
        <w:autoSpaceDN w:val="0"/>
        <w:adjustRightInd w:val="0"/>
        <w:snapToGrid w:val="0"/>
        <w:spacing w:line="380" w:lineRule="exact"/>
        <w:ind w:firstLine="422" w:firstLineChars="200"/>
        <w:textAlignment w:val="bottom"/>
        <w:rPr>
          <w:rFonts w:ascii="宋体" w:hAnsi="宋体" w:eastAsia="宋体" w:cs="Times New Roman"/>
          <w:b/>
          <w:szCs w:val="21"/>
          <w14:ligatures w14:val="none"/>
        </w:rPr>
      </w:pPr>
      <w:r>
        <w:rPr>
          <w:rFonts w:hint="eastAsia" w:ascii="宋体" w:hAnsi="宋体" w:eastAsia="宋体" w:cs="Times New Roman"/>
          <w:b/>
          <w:szCs w:val="21"/>
          <w14:ligatures w14:val="none"/>
        </w:rPr>
        <w:t>2.以上涉及所有资料的复印件须加盖公章。</w:t>
      </w:r>
    </w:p>
    <w:p>
      <w:pPr>
        <w:spacing w:line="400" w:lineRule="exact"/>
        <w:jc w:val="left"/>
        <w:outlineLvl w:val="0"/>
        <w:rPr>
          <w:rFonts w:ascii="宋体" w:hAnsi="宋体" w:eastAsia="宋体" w:cs="Times New Roman"/>
          <w:b/>
          <w:sz w:val="24"/>
          <w:szCs w:val="24"/>
          <w14:ligatures w14:val="none"/>
        </w:rPr>
      </w:pPr>
      <w:bookmarkStart w:id="34" w:name="_Toc282640705"/>
      <w:bookmarkStart w:id="35" w:name="_Toc1397"/>
      <w:bookmarkStart w:id="36" w:name="_Toc493761843"/>
      <w:r>
        <w:rPr>
          <w:rFonts w:hint="eastAsia" w:ascii="宋体" w:hAnsi="宋体" w:eastAsia="宋体" w:cs="Times New Roman"/>
          <w:b/>
          <w:sz w:val="24"/>
          <w:szCs w:val="24"/>
          <w14:ligatures w14:val="none"/>
        </w:rPr>
        <w:t>十、投标文件的签署和份数</w:t>
      </w:r>
      <w:bookmarkEnd w:id="34"/>
      <w:bookmarkEnd w:id="35"/>
      <w:bookmarkEnd w:id="36"/>
    </w:p>
    <w:p>
      <w:pPr>
        <w:spacing w:line="380" w:lineRule="exact"/>
        <w:ind w:firstLine="420" w:firstLineChars="200"/>
        <w:jc w:val="left"/>
        <w:rPr>
          <w:rFonts w:ascii="宋体" w:hAnsi="宋体" w:eastAsia="宋体" w:cs="Times New Roman"/>
          <w:szCs w:val="21"/>
          <w14:ligatures w14:val="none"/>
        </w:rPr>
      </w:pPr>
      <w:bookmarkStart w:id="37" w:name="_Toc282640706"/>
      <w:bookmarkStart w:id="38" w:name="_Toc414960351"/>
      <w:r>
        <w:rPr>
          <w:rFonts w:hint="eastAsia" w:ascii="宋体" w:hAnsi="宋体" w:eastAsia="宋体" w:cs="Times New Roman"/>
          <w:szCs w:val="21"/>
          <w14:ligatures w14:val="none"/>
        </w:rPr>
        <w:t>1、投标文件需打印或用不褪色的墨水填写，投标文件的装订顺序应按供应商须知第九条所叙顺序装订。</w:t>
      </w:r>
      <w:bookmarkEnd w:id="37"/>
      <w:bookmarkEnd w:id="38"/>
      <w:bookmarkStart w:id="39" w:name="_Toc282640707"/>
    </w:p>
    <w:p>
      <w:pPr>
        <w:spacing w:line="380" w:lineRule="exact"/>
        <w:ind w:firstLine="420" w:firstLineChars="200"/>
        <w:jc w:val="left"/>
        <w:rPr>
          <w:rFonts w:ascii="宋体" w:hAnsi="宋体" w:eastAsia="宋体" w:cs="Times New Roman"/>
          <w:szCs w:val="21"/>
          <w14:ligatures w14:val="none"/>
        </w:rPr>
      </w:pPr>
      <w:bookmarkStart w:id="40" w:name="_Toc414960352"/>
      <w:r>
        <w:rPr>
          <w:rFonts w:hint="eastAsia" w:ascii="宋体" w:hAnsi="宋体" w:eastAsia="宋体" w:cs="Times New Roman"/>
          <w:szCs w:val="21"/>
          <w14:ligatures w14:val="none"/>
        </w:rPr>
        <w:t>2、投标文件</w:t>
      </w:r>
      <w:r>
        <w:rPr>
          <w:rFonts w:hint="eastAsia" w:ascii="宋体" w:hAnsi="宋体" w:eastAsia="宋体" w:cs="Times New Roman"/>
          <w:szCs w:val="21"/>
          <w:lang w:val="en-US" w:eastAsia="zh-CN"/>
          <w14:ligatures w14:val="none"/>
        </w:rPr>
        <w:t>由资格审查文件、商务</w:t>
      </w:r>
      <w:r>
        <w:rPr>
          <w:rFonts w:hint="eastAsia" w:ascii="宋体" w:hAnsi="宋体" w:eastAsia="宋体" w:cs="Times New Roman"/>
          <w:szCs w:val="21"/>
          <w14:ligatures w14:val="none"/>
        </w:rPr>
        <w:t>技术文件</w:t>
      </w:r>
      <w:r>
        <w:rPr>
          <w:rFonts w:hint="eastAsia" w:ascii="宋体" w:hAnsi="宋体" w:eastAsia="宋体" w:cs="Times New Roman"/>
          <w:szCs w:val="21"/>
          <w:lang w:val="en-US" w:eastAsia="zh-CN"/>
          <w14:ligatures w14:val="none"/>
        </w:rPr>
        <w:t>和报价</w:t>
      </w:r>
      <w:r>
        <w:rPr>
          <w:rFonts w:hint="eastAsia" w:ascii="宋体" w:hAnsi="宋体" w:eastAsia="宋体" w:cs="Times New Roman"/>
          <w:szCs w:val="21"/>
          <w14:ligatures w14:val="none"/>
        </w:rPr>
        <w:t>文件</w:t>
      </w:r>
      <w:r>
        <w:rPr>
          <w:rFonts w:hint="eastAsia" w:ascii="宋体" w:hAnsi="宋体" w:eastAsia="宋体" w:cs="Times New Roman"/>
          <w:szCs w:val="21"/>
          <w:lang w:val="en-US" w:eastAsia="zh-CN"/>
          <w14:ligatures w14:val="none"/>
        </w:rPr>
        <w:t>组成</w:t>
      </w:r>
      <w:r>
        <w:rPr>
          <w:rFonts w:hint="eastAsia" w:ascii="宋体" w:hAnsi="宋体" w:eastAsia="宋体" w:cs="Times New Roman"/>
          <w:szCs w:val="21"/>
          <w14:ligatures w14:val="none"/>
        </w:rPr>
        <w:t>，</w:t>
      </w:r>
      <w:r>
        <w:rPr>
          <w:rFonts w:hint="eastAsia" w:ascii="宋体" w:hAnsi="宋体" w:eastAsia="宋体" w:cs="Times New Roman"/>
          <w:szCs w:val="21"/>
          <w:lang w:val="en-US" w:eastAsia="zh-CN"/>
          <w14:ligatures w14:val="none"/>
        </w:rPr>
        <w:t>各文件单独</w:t>
      </w:r>
      <w:r>
        <w:rPr>
          <w:rFonts w:hint="eastAsia" w:ascii="宋体" w:hAnsi="宋体" w:eastAsia="宋体" w:cs="Times New Roman"/>
          <w:szCs w:val="21"/>
          <w14:ligatures w14:val="none"/>
        </w:rPr>
        <w:t>装订成册。</w:t>
      </w:r>
      <w:bookmarkEnd w:id="39"/>
      <w:bookmarkEnd w:id="40"/>
      <w:bookmarkStart w:id="41" w:name="_Toc282640708"/>
    </w:p>
    <w:p>
      <w:pPr>
        <w:spacing w:line="380" w:lineRule="exact"/>
        <w:ind w:firstLine="420" w:firstLineChars="200"/>
        <w:jc w:val="left"/>
        <w:rPr>
          <w:rFonts w:ascii="宋体" w:hAnsi="宋体" w:eastAsia="宋体" w:cs="Times New Roman"/>
          <w:szCs w:val="21"/>
          <w14:ligatures w14:val="none"/>
        </w:rPr>
      </w:pPr>
      <w:bookmarkStart w:id="42" w:name="_Toc414960353"/>
      <w:r>
        <w:rPr>
          <w:rFonts w:hint="eastAsia" w:ascii="宋体" w:hAnsi="宋体" w:eastAsia="宋体" w:cs="Times New Roman"/>
          <w:szCs w:val="21"/>
          <w14:ligatures w14:val="none"/>
        </w:rPr>
        <w:t>3、供应商应将投标文件正本和副本分别装订，并标明供应商名称、通讯地址、项目编号、项目名称及“正本”或“副本”，封面加盖公章，提供</w:t>
      </w:r>
      <w:r>
        <w:rPr>
          <w:rFonts w:hint="eastAsia" w:ascii="宋体" w:hAnsi="宋体" w:eastAsia="宋体" w:cs="Times New Roman"/>
          <w:b/>
          <w:szCs w:val="21"/>
          <w14:ligatures w14:val="none"/>
        </w:rPr>
        <w:t>正本</w:t>
      </w:r>
      <w:r>
        <w:rPr>
          <w:rFonts w:hint="eastAsia" w:ascii="宋体" w:hAnsi="宋体" w:eastAsia="宋体" w:cs="Times New Roman"/>
          <w:b/>
          <w:szCs w:val="21"/>
          <w:lang w:val="en-US" w:eastAsia="zh-CN"/>
          <w14:ligatures w14:val="none"/>
        </w:rPr>
        <w:t>1</w:t>
      </w:r>
      <w:r>
        <w:rPr>
          <w:rFonts w:hint="eastAsia" w:ascii="宋体" w:hAnsi="宋体" w:eastAsia="宋体" w:cs="Times New Roman"/>
          <w:b/>
          <w:szCs w:val="21"/>
          <w14:ligatures w14:val="none"/>
        </w:rPr>
        <w:t>份、副本</w:t>
      </w:r>
      <w:r>
        <w:rPr>
          <w:rFonts w:hint="eastAsia" w:ascii="宋体" w:hAnsi="宋体" w:eastAsia="宋体" w:cs="Times New Roman"/>
          <w:b/>
          <w:szCs w:val="21"/>
          <w:lang w:val="en-US" w:eastAsia="zh-CN"/>
          <w14:ligatures w14:val="none"/>
        </w:rPr>
        <w:t>4</w:t>
      </w:r>
      <w:r>
        <w:rPr>
          <w:rFonts w:hint="eastAsia" w:ascii="宋体" w:hAnsi="宋体" w:eastAsia="宋体" w:cs="Times New Roman"/>
          <w:b/>
          <w:szCs w:val="21"/>
          <w14:ligatures w14:val="none"/>
        </w:rPr>
        <w:t>份（活页装订的将被拒绝，如：卡条、抽杆夹、订书机等形式装订，使标书可以拆卸或者在翻动过程中易脱落的一种装订方式）。</w:t>
      </w:r>
      <w:bookmarkEnd w:id="41"/>
      <w:bookmarkEnd w:id="42"/>
    </w:p>
    <w:p>
      <w:pPr>
        <w:spacing w:line="400" w:lineRule="exact"/>
        <w:jc w:val="left"/>
        <w:outlineLvl w:val="0"/>
        <w:rPr>
          <w:rFonts w:ascii="宋体" w:hAnsi="宋体" w:eastAsia="宋体" w:cs="Times New Roman"/>
          <w:b/>
          <w:sz w:val="24"/>
          <w:szCs w:val="24"/>
          <w14:ligatures w14:val="none"/>
        </w:rPr>
      </w:pPr>
      <w:bookmarkStart w:id="43" w:name="_Toc438"/>
      <w:bookmarkStart w:id="44" w:name="_Toc493761844"/>
      <w:bookmarkStart w:id="45" w:name="_Toc282640709"/>
      <w:r>
        <w:rPr>
          <w:rFonts w:hint="eastAsia" w:ascii="宋体" w:hAnsi="宋体" w:eastAsia="宋体" w:cs="Times New Roman"/>
          <w:b/>
          <w:sz w:val="24"/>
          <w:szCs w:val="24"/>
          <w14:ligatures w14:val="none"/>
        </w:rPr>
        <w:t>十一、投标文件的递交</w:t>
      </w:r>
      <w:bookmarkEnd w:id="43"/>
      <w:bookmarkEnd w:id="44"/>
      <w:bookmarkEnd w:id="45"/>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1.投标文件需装订成册并加以密封（密封包装），并在封袋上写明：项目名称、项目编号、供应商名称、通讯地址、邮政编码、经授权代表或法定代表人签名并加盖公章。</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2.如果供应商未加写标记，交易发起人对投标文件的误投和提前启封不负责任。</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3.投标文件的补充和修改：投标截止时间前，供应商可以以书面方式对已递交的投标文件提出补充和修改，相应部分以最后的补充和修改为准。该书面材料应密封，由供应商代表签字并加盖公章。</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4.接受投标文件时间：交易发起人于招标文件规定的截止时间前接受投标文件。</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5.投标文件填写字迹必须清楚、工整，对在投标文件中的不同文字文本的解释发生异议的，以中文文本为准。</w:t>
      </w:r>
    </w:p>
    <w:p>
      <w:pPr>
        <w:spacing w:line="400" w:lineRule="exact"/>
        <w:jc w:val="left"/>
        <w:outlineLvl w:val="0"/>
        <w:rPr>
          <w:rFonts w:ascii="宋体" w:hAnsi="宋体" w:eastAsia="宋体" w:cs="Times New Roman"/>
          <w:b/>
          <w:sz w:val="24"/>
          <w:szCs w:val="24"/>
          <w14:ligatures w14:val="none"/>
        </w:rPr>
      </w:pPr>
      <w:bookmarkStart w:id="46" w:name="_Toc25848"/>
      <w:bookmarkStart w:id="47" w:name="_Toc282640710"/>
      <w:bookmarkStart w:id="48" w:name="_Toc493761845"/>
      <w:r>
        <w:rPr>
          <w:rFonts w:hint="eastAsia" w:ascii="宋体" w:hAnsi="宋体" w:eastAsia="宋体" w:cs="Times New Roman"/>
          <w:b/>
          <w:sz w:val="24"/>
          <w:szCs w:val="24"/>
          <w14:ligatures w14:val="none"/>
        </w:rPr>
        <w:t>十二、无效投标文件</w:t>
      </w:r>
      <w:bookmarkEnd w:id="46"/>
      <w:bookmarkEnd w:id="47"/>
      <w:bookmarkEnd w:id="48"/>
    </w:p>
    <w:p>
      <w:pPr>
        <w:spacing w:line="380" w:lineRule="exact"/>
        <w:ind w:firstLine="422" w:firstLineChars="200"/>
        <w:jc w:val="left"/>
        <w:rPr>
          <w:rFonts w:ascii="宋体" w:hAnsi="宋体" w:eastAsia="宋体" w:cs="Times New Roman"/>
          <w:b/>
          <w:szCs w:val="21"/>
          <w14:ligatures w14:val="none"/>
        </w:rPr>
      </w:pPr>
      <w:r>
        <w:rPr>
          <w:rFonts w:hint="eastAsia" w:ascii="宋体" w:hAnsi="宋体" w:eastAsia="宋体" w:cs="Times New Roman"/>
          <w:b/>
          <w:szCs w:val="21"/>
          <w14:ligatures w14:val="none"/>
        </w:rPr>
        <w:t>发生下列情况之一的投标文件被视为无效：</w:t>
      </w:r>
    </w:p>
    <w:p>
      <w:pPr>
        <w:spacing w:line="380" w:lineRule="exact"/>
        <w:ind w:firstLine="420" w:firstLineChars="200"/>
        <w:jc w:val="left"/>
        <w:rPr>
          <w:rFonts w:ascii="宋体" w:hAnsi="宋体" w:eastAsia="宋体" w:cs="Times New Roman"/>
          <w:szCs w:val="21"/>
          <w14:ligatures w14:val="none"/>
        </w:rPr>
      </w:pPr>
      <w:bookmarkStart w:id="49" w:name="_Toc414960356"/>
      <w:bookmarkStart w:id="50" w:name="_Toc282640711"/>
      <w:r>
        <w:rPr>
          <w:rFonts w:hint="eastAsia" w:ascii="宋体" w:hAnsi="宋体" w:eastAsia="宋体" w:cs="Times New Roman"/>
          <w:szCs w:val="21"/>
          <w14:ligatures w14:val="none"/>
        </w:rPr>
        <w:t>1.在招标文件规定的递交截止时间以后送达的投标文件；</w:t>
      </w:r>
      <w:bookmarkEnd w:id="49"/>
      <w:bookmarkEnd w:id="50"/>
      <w:bookmarkStart w:id="51" w:name="_Toc282640712"/>
    </w:p>
    <w:bookmarkEnd w:id="51"/>
    <w:p>
      <w:pPr>
        <w:spacing w:line="380" w:lineRule="exact"/>
        <w:ind w:firstLine="420" w:firstLineChars="200"/>
        <w:jc w:val="left"/>
        <w:rPr>
          <w:rFonts w:ascii="宋体" w:hAnsi="宋体" w:eastAsia="宋体" w:cs="Times New Roman"/>
          <w:szCs w:val="21"/>
          <w14:ligatures w14:val="none"/>
        </w:rPr>
      </w:pPr>
      <w:bookmarkStart w:id="52" w:name="_Toc414960357"/>
      <w:bookmarkStart w:id="53" w:name="_Toc282640713"/>
      <w:r>
        <w:rPr>
          <w:rFonts w:hint="eastAsia" w:ascii="宋体" w:hAnsi="宋体" w:eastAsia="宋体" w:cs="Times New Roman"/>
          <w:szCs w:val="21"/>
          <w14:ligatures w14:val="none"/>
        </w:rPr>
        <w:t>2.以非纸质文件形式递交的投标文件；</w:t>
      </w:r>
      <w:bookmarkEnd w:id="52"/>
      <w:bookmarkEnd w:id="53"/>
      <w:bookmarkStart w:id="54" w:name="_Toc282640715"/>
    </w:p>
    <w:p>
      <w:pPr>
        <w:spacing w:line="380" w:lineRule="exact"/>
        <w:ind w:firstLine="420" w:firstLineChars="200"/>
        <w:jc w:val="left"/>
        <w:rPr>
          <w:rFonts w:ascii="宋体" w:hAnsi="宋体" w:eastAsia="宋体" w:cs="Times New Roman"/>
          <w:szCs w:val="21"/>
          <w14:ligatures w14:val="none"/>
        </w:rPr>
      </w:pPr>
      <w:bookmarkStart w:id="55" w:name="_Toc414960358"/>
      <w:r>
        <w:rPr>
          <w:rFonts w:hint="eastAsia" w:ascii="宋体" w:hAnsi="宋体" w:eastAsia="宋体" w:cs="Times New Roman"/>
          <w:szCs w:val="21"/>
          <w14:ligatures w14:val="none"/>
        </w:rPr>
        <w:t>3.与招标文件有重大偏离的投标文件；</w:t>
      </w:r>
      <w:bookmarkEnd w:id="54"/>
      <w:bookmarkEnd w:id="55"/>
      <w:bookmarkStart w:id="56" w:name="_Toc282640716"/>
    </w:p>
    <w:p>
      <w:pPr>
        <w:spacing w:line="380" w:lineRule="exact"/>
        <w:ind w:firstLine="420" w:firstLineChars="200"/>
        <w:jc w:val="left"/>
        <w:rPr>
          <w:rFonts w:ascii="宋体" w:hAnsi="宋体" w:eastAsia="宋体" w:cs="Times New Roman"/>
          <w:szCs w:val="21"/>
          <w14:ligatures w14:val="none"/>
        </w:rPr>
      </w:pPr>
      <w:bookmarkStart w:id="57" w:name="_Toc414960359"/>
      <w:r>
        <w:rPr>
          <w:rFonts w:hint="eastAsia" w:ascii="宋体" w:hAnsi="宋体" w:eastAsia="宋体" w:cs="Times New Roman"/>
          <w:szCs w:val="21"/>
          <w14:ligatures w14:val="none"/>
        </w:rPr>
        <w:t>4.未装订、未密封、未有效授权的；</w:t>
      </w:r>
      <w:bookmarkEnd w:id="56"/>
      <w:bookmarkEnd w:id="57"/>
      <w:bookmarkStart w:id="58" w:name="_Toc282640717"/>
    </w:p>
    <w:bookmarkEnd w:id="58"/>
    <w:p>
      <w:pPr>
        <w:spacing w:line="380" w:lineRule="exact"/>
        <w:ind w:firstLine="420" w:firstLineChars="200"/>
        <w:jc w:val="left"/>
        <w:rPr>
          <w:rFonts w:ascii="宋体" w:hAnsi="宋体" w:eastAsia="宋体" w:cs="Times New Roman"/>
          <w:szCs w:val="21"/>
          <w14:ligatures w14:val="none"/>
        </w:rPr>
      </w:pPr>
      <w:bookmarkStart w:id="59" w:name="_Toc282640719"/>
      <w:r>
        <w:rPr>
          <w:rFonts w:hint="eastAsia" w:ascii="宋体" w:hAnsi="宋体" w:eastAsia="宋体" w:cs="Times New Roman"/>
          <w:szCs w:val="21"/>
          <w14:ligatures w14:val="none"/>
        </w:rPr>
        <w:t>5.不具备招标文件中规定的资格条件要求的；</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6.投标文件未采用胶装装订的；</w:t>
      </w:r>
    </w:p>
    <w:p>
      <w:pPr>
        <w:spacing w:line="380" w:lineRule="exact"/>
        <w:ind w:firstLine="420" w:firstLineChars="200"/>
        <w:jc w:val="left"/>
        <w:rPr>
          <w:rFonts w:hint="eastAsia" w:ascii="宋体" w:hAnsi="宋体" w:eastAsia="宋体" w:cs="Times New Roman"/>
          <w:szCs w:val="21"/>
          <w14:ligatures w14:val="none"/>
        </w:rPr>
      </w:pPr>
      <w:bookmarkStart w:id="60" w:name="_Toc414960363"/>
      <w:r>
        <w:rPr>
          <w:rFonts w:hint="eastAsia" w:ascii="宋体" w:hAnsi="宋体" w:eastAsia="宋体" w:cs="Times New Roman"/>
          <w:szCs w:val="21"/>
          <w14:ligatures w14:val="none"/>
        </w:rPr>
        <w:t>7.不符合法律、法规和本招标文件规定的其他实质性要求的。</w:t>
      </w:r>
      <w:bookmarkEnd w:id="59"/>
      <w:bookmarkEnd w:id="60"/>
    </w:p>
    <w:p>
      <w:pPr>
        <w:spacing w:line="380" w:lineRule="exact"/>
        <w:jc w:val="left"/>
        <w:outlineLvl w:val="0"/>
        <w:rPr>
          <w:rFonts w:ascii="宋体" w:hAnsi="宋体" w:eastAsia="宋体" w:cs="Times New Roman"/>
          <w:b/>
          <w:sz w:val="24"/>
          <w:szCs w:val="24"/>
          <w14:ligatures w14:val="none"/>
        </w:rPr>
      </w:pPr>
      <w:bookmarkStart w:id="61" w:name="_Toc22549"/>
      <w:bookmarkStart w:id="62" w:name="_Toc493761846"/>
      <w:bookmarkStart w:id="63" w:name="_Toc282640720"/>
      <w:r>
        <w:rPr>
          <w:rFonts w:hint="eastAsia" w:ascii="宋体" w:hAnsi="宋体" w:eastAsia="宋体" w:cs="Times New Roman"/>
          <w:b/>
          <w:sz w:val="24"/>
          <w:szCs w:val="24"/>
          <w14:ligatures w14:val="none"/>
        </w:rPr>
        <w:t>十三、作废情形</w:t>
      </w:r>
      <w:bookmarkEnd w:id="61"/>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在招标中，出现下列情形之一的，应予作废：</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1.出现影响采购公正的违法、违规行为的；</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2.因重大变故，采购任务取消的；</w:t>
      </w:r>
    </w:p>
    <w:p>
      <w:pPr>
        <w:autoSpaceDE w:val="0"/>
        <w:autoSpaceDN w:val="0"/>
        <w:adjustRightInd w:val="0"/>
        <w:snapToGrid w:val="0"/>
        <w:spacing w:line="380" w:lineRule="exact"/>
        <w:ind w:firstLine="420" w:firstLineChars="200"/>
        <w:textAlignment w:val="bottom"/>
        <w:rPr>
          <w:rFonts w:hint="eastAsia" w:ascii="宋体" w:hAnsi="宋体" w:eastAsia="宋体" w:cs="Times New Roman"/>
          <w:color w:val="000000" w:themeColor="text1"/>
          <w:szCs w:val="21"/>
          <w:lang w:val="en-US" w:eastAsia="zh-CN"/>
          <w14:textFill>
            <w14:solidFill>
              <w14:schemeClr w14:val="tx1"/>
            </w14:solidFill>
          </w14:textFill>
          <w14:ligatures w14:val="none"/>
        </w:rPr>
      </w:pPr>
      <w:r>
        <w:rPr>
          <w:rFonts w:hint="eastAsia" w:ascii="宋体" w:hAnsi="宋体" w:eastAsia="宋体" w:cs="Times New Roman"/>
          <w:color w:val="000000" w:themeColor="text1"/>
          <w:szCs w:val="21"/>
          <w:lang w:val="en-US" w:eastAsia="zh-CN"/>
          <w14:textFill>
            <w14:solidFill>
              <w14:schemeClr w14:val="tx1"/>
            </w14:solidFill>
          </w14:textFill>
          <w14:ligatures w14:val="none"/>
        </w:rPr>
        <w:t>3.</w:t>
      </w:r>
      <w:r>
        <w:rPr>
          <w:rFonts w:hint="eastAsia" w:ascii="宋体" w:hAnsi="宋体" w:eastAsia="宋体" w:cs="Times New Roman"/>
          <w:b w:val="0"/>
          <w:bCs w:val="0"/>
          <w:color w:val="000000" w:themeColor="text1"/>
          <w:kern w:val="2"/>
          <w:szCs w:val="21"/>
          <w14:textFill>
            <w14:solidFill>
              <w14:schemeClr w14:val="tx1"/>
            </w14:solidFill>
          </w14:textFill>
          <w14:ligatures w14:val="none"/>
        </w:rPr>
        <w:t>响应投标人不足</w:t>
      </w:r>
      <w:r>
        <w:rPr>
          <w:rFonts w:hint="eastAsia" w:ascii="宋体" w:hAnsi="宋体" w:eastAsia="宋体" w:cs="Times New Roman"/>
          <w:b w:val="0"/>
          <w:bCs w:val="0"/>
          <w:color w:val="000000" w:themeColor="text1"/>
          <w:kern w:val="2"/>
          <w:szCs w:val="21"/>
          <w:lang w:val="en-US" w:eastAsia="zh-CN"/>
          <w14:textFill>
            <w14:solidFill>
              <w14:schemeClr w14:val="tx1"/>
            </w14:solidFill>
          </w14:textFill>
          <w14:ligatures w14:val="none"/>
        </w:rPr>
        <w:t>三</w:t>
      </w:r>
      <w:r>
        <w:rPr>
          <w:rFonts w:hint="eastAsia" w:ascii="宋体" w:hAnsi="宋体" w:eastAsia="宋体" w:cs="Times New Roman"/>
          <w:b w:val="0"/>
          <w:bCs w:val="0"/>
          <w:color w:val="000000" w:themeColor="text1"/>
          <w:kern w:val="2"/>
          <w:szCs w:val="21"/>
          <w14:textFill>
            <w14:solidFill>
              <w14:schemeClr w14:val="tx1"/>
            </w14:solidFill>
          </w14:textFill>
          <w14:ligatures w14:val="none"/>
        </w:rPr>
        <w:t>家的</w:t>
      </w:r>
      <w:r>
        <w:rPr>
          <w:rFonts w:hint="eastAsia" w:ascii="宋体" w:hAnsi="宋体" w:eastAsia="宋体" w:cs="Times New Roman"/>
          <w:b w:val="0"/>
          <w:bCs w:val="0"/>
          <w:color w:val="000000" w:themeColor="text1"/>
          <w:kern w:val="2"/>
          <w:szCs w:val="21"/>
          <w:lang w:val="en-US" w:eastAsia="zh-CN"/>
          <w14:textFill>
            <w14:solidFill>
              <w14:schemeClr w14:val="tx1"/>
            </w14:solidFill>
          </w14:textFill>
          <w14:ligatures w14:val="none"/>
        </w:rPr>
        <w:t>或</w:t>
      </w:r>
      <w:r>
        <w:rPr>
          <w:rFonts w:hint="eastAsia" w:ascii="宋体" w:hAnsi="宋体" w:eastAsia="宋体" w:cs="Times New Roman"/>
          <w:color w:val="000000" w:themeColor="text1"/>
          <w:kern w:val="2"/>
          <w:szCs w:val="21"/>
          <w14:textFill>
            <w14:solidFill>
              <w14:schemeClr w14:val="tx1"/>
            </w14:solidFill>
          </w14:textFill>
          <w14:ligatures w14:val="none"/>
        </w:rPr>
        <w:t>投标有效供应商不足三家</w:t>
      </w:r>
      <w:r>
        <w:rPr>
          <w:rFonts w:hint="eastAsia" w:ascii="宋体" w:hAnsi="宋体" w:eastAsia="宋体" w:cs="Times New Roman"/>
          <w:color w:val="000000" w:themeColor="text1"/>
          <w:kern w:val="2"/>
          <w:szCs w:val="21"/>
          <w:lang w:val="en-US" w:eastAsia="zh-CN"/>
          <w14:textFill>
            <w14:solidFill>
              <w14:schemeClr w14:val="tx1"/>
            </w14:solidFill>
          </w14:textFill>
          <w14:ligatures w14:val="none"/>
        </w:rPr>
        <w:t>的</w:t>
      </w:r>
      <w:r>
        <w:rPr>
          <w:rFonts w:hint="eastAsia" w:ascii="宋体" w:hAnsi="宋体" w:eastAsia="宋体" w:cs="Times New Roman"/>
          <w:color w:val="000000" w:themeColor="text1"/>
          <w:kern w:val="2"/>
          <w:szCs w:val="21"/>
          <w14:textFill>
            <w14:solidFill>
              <w14:schemeClr w14:val="tx1"/>
            </w14:solidFill>
          </w14:textFill>
          <w14:ligatures w14:val="none"/>
        </w:rPr>
        <w:t>。</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但以下情况除外：</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1.法律、法规、规章等规定的其他情形除外。</w:t>
      </w:r>
    </w:p>
    <w:p>
      <w:pPr>
        <w:spacing w:line="400" w:lineRule="exact"/>
        <w:jc w:val="left"/>
        <w:outlineLvl w:val="0"/>
        <w:rPr>
          <w:rFonts w:ascii="宋体" w:hAnsi="宋体" w:eastAsia="宋体" w:cs="Times New Roman"/>
          <w:b/>
          <w:sz w:val="24"/>
          <w:szCs w:val="24"/>
          <w14:ligatures w14:val="none"/>
        </w:rPr>
      </w:pPr>
      <w:bookmarkStart w:id="64" w:name="_Toc31046"/>
      <w:r>
        <w:rPr>
          <w:rFonts w:hint="eastAsia" w:ascii="宋体" w:hAnsi="宋体" w:eastAsia="宋体" w:cs="Times New Roman"/>
          <w:b/>
          <w:sz w:val="24"/>
          <w:szCs w:val="24"/>
          <w14:ligatures w14:val="none"/>
        </w:rPr>
        <w:t>十四、文件答疑</w:t>
      </w:r>
      <w:bookmarkEnd w:id="62"/>
      <w:bookmarkEnd w:id="63"/>
      <w:bookmarkEnd w:id="64"/>
      <w:bookmarkStart w:id="65" w:name="_Toc282640721"/>
      <w:bookmarkStart w:id="66" w:name="_Toc493761847"/>
    </w:p>
    <w:p>
      <w:pPr>
        <w:autoSpaceDE w:val="0"/>
        <w:autoSpaceDN w:val="0"/>
        <w:adjustRightInd w:val="0"/>
        <w:spacing w:line="380" w:lineRule="exact"/>
        <w:ind w:firstLine="420" w:firstLineChars="200"/>
        <w:jc w:val="left"/>
        <w:rPr>
          <w:rFonts w:hint="eastAsia" w:ascii="宋体" w:hAnsi="宋体" w:eastAsia="宋体" w:cs="Times New Roman"/>
          <w:bCs/>
          <w:szCs w:val="21"/>
          <w14:ligatures w14:val="none"/>
        </w:rPr>
      </w:pPr>
      <w:bookmarkStart w:id="67" w:name="_Toc163384555"/>
      <w:r>
        <w:rPr>
          <w:rFonts w:hint="eastAsia" w:ascii="宋体" w:hAnsi="宋体" w:eastAsia="宋体" w:cs="Times New Roman"/>
          <w:bCs/>
          <w:szCs w:val="21"/>
          <w14:ligatures w14:val="none"/>
        </w:rPr>
        <w:t>供应商认为交易文件使自己的权益受到损害的，可以在</w:t>
      </w:r>
      <w:r>
        <w:rPr>
          <w:rFonts w:hint="eastAsia" w:ascii="宋体" w:hAnsi="宋体" w:eastAsia="宋体" w:cs="Times New Roman"/>
          <w:bCs/>
          <w:color w:val="auto"/>
          <w:szCs w:val="21"/>
          <w:highlight w:val="yellow"/>
          <w14:ligatures w14:val="none"/>
        </w:rPr>
        <w:t>2024年</w:t>
      </w:r>
      <w:r>
        <w:rPr>
          <w:rFonts w:hint="eastAsia" w:ascii="宋体" w:hAnsi="宋体" w:eastAsia="宋体" w:cs="Times New Roman"/>
          <w:bCs/>
          <w:color w:val="auto"/>
          <w:szCs w:val="21"/>
          <w:highlight w:val="yellow"/>
          <w:lang w:val="en-US" w:eastAsia="zh-CN"/>
          <w14:ligatures w14:val="none"/>
        </w:rPr>
        <w:t>0</w:t>
      </w:r>
      <w:r>
        <w:rPr>
          <w:rFonts w:hint="eastAsia" w:ascii="宋体" w:hAnsi="宋体" w:eastAsia="宋体" w:cs="Times New Roman"/>
          <w:bCs/>
          <w:color w:val="auto"/>
          <w:szCs w:val="21"/>
          <w:highlight w:val="yellow"/>
          <w14:ligatures w14:val="none"/>
        </w:rPr>
        <w:t>4月</w:t>
      </w:r>
      <w:r>
        <w:rPr>
          <w:rFonts w:hint="eastAsia" w:ascii="宋体" w:hAnsi="宋体" w:eastAsia="宋体" w:cs="Times New Roman"/>
          <w:bCs/>
          <w:color w:val="auto"/>
          <w:szCs w:val="21"/>
          <w:highlight w:val="yellow"/>
          <w:lang w:val="en-US" w:eastAsia="zh-CN"/>
          <w14:ligatures w14:val="none"/>
        </w:rPr>
        <w:t>26</w:t>
      </w:r>
      <w:r>
        <w:rPr>
          <w:rFonts w:hint="eastAsia" w:ascii="宋体" w:hAnsi="宋体" w:eastAsia="宋体" w:cs="Times New Roman"/>
          <w:bCs/>
          <w:color w:val="auto"/>
          <w:szCs w:val="21"/>
          <w:highlight w:val="yellow"/>
          <w14:ligatures w14:val="none"/>
        </w:rPr>
        <w:t>日下午17：00时</w:t>
      </w:r>
      <w:r>
        <w:rPr>
          <w:rFonts w:hint="eastAsia" w:ascii="宋体" w:hAnsi="宋体" w:eastAsia="宋体" w:cs="Times New Roman"/>
          <w:b/>
          <w:bCs w:val="0"/>
          <w:color w:val="auto"/>
          <w:szCs w:val="21"/>
          <w14:ligatures w14:val="none"/>
        </w:rPr>
        <w:t>前</w:t>
      </w:r>
      <w:r>
        <w:rPr>
          <w:rFonts w:hint="eastAsia" w:ascii="宋体" w:hAnsi="宋体" w:eastAsia="宋体" w:cs="Times New Roman"/>
          <w:bCs/>
          <w:szCs w:val="21"/>
          <w14:ligatures w14:val="none"/>
        </w:rPr>
        <w:t>，以书面形式向交易发起人和采购代理机构提出质疑。质疑供应商对交易发起人、采购代理机构的答复不满意或者交易发起人、采购代理机构未在规定的时间内作出答复的，可以在答复期满后十五个工作日内向相关采购监管及投诉受理部门投诉。交易发起人将在规定的时间内统一进行澄清和答复，并通知所有响应的供应商。供应商未按规定要求提出的，则视同认可招标文件，但法律法规及规范性文件有明确规定的除外。质疑时供应商需在法定质疑期内一次性提出针对同一采购环节的质疑。质疑联系人：</w:t>
      </w:r>
      <w:r>
        <w:rPr>
          <w:rFonts w:hint="eastAsia" w:ascii="宋体" w:hAnsi="宋体" w:eastAsia="宋体" w:cs="Times New Roman"/>
          <w:bCs/>
          <w:szCs w:val="21"/>
          <w:lang w:val="en-US" w:eastAsia="zh-CN"/>
          <w14:ligatures w14:val="none"/>
        </w:rPr>
        <w:t>朱嘉航</w:t>
      </w:r>
      <w:r>
        <w:rPr>
          <w:rFonts w:hint="eastAsia" w:ascii="宋体" w:hAnsi="宋体" w:eastAsia="宋体" w:cs="Times New Roman"/>
          <w:bCs/>
          <w:szCs w:val="21"/>
          <w14:ligatures w14:val="none"/>
        </w:rPr>
        <w:t xml:space="preserve"> ，联系电话：</w:t>
      </w:r>
      <w:bookmarkEnd w:id="67"/>
      <w:r>
        <w:rPr>
          <w:rFonts w:hint="eastAsia" w:ascii="宋体" w:hAnsi="宋体" w:eastAsia="宋体" w:cs="Times New Roman"/>
          <w:bCs/>
          <w:szCs w:val="21"/>
          <w:lang w:val="en-US" w:eastAsia="zh-CN"/>
          <w14:ligatures w14:val="none"/>
        </w:rPr>
        <w:t>13735895157。</w:t>
      </w:r>
      <w:r>
        <w:rPr>
          <w:rFonts w:hint="eastAsia" w:ascii="宋体" w:hAnsi="宋体" w:eastAsia="宋体" w:cs="Times New Roman"/>
          <w:bCs/>
          <w:szCs w:val="21"/>
          <w14:ligatures w14:val="none"/>
        </w:rPr>
        <w:t xml:space="preserve">  </w:t>
      </w:r>
    </w:p>
    <w:p>
      <w:pPr>
        <w:spacing w:line="400" w:lineRule="exact"/>
        <w:jc w:val="left"/>
        <w:outlineLvl w:val="0"/>
        <w:rPr>
          <w:rFonts w:ascii="宋体" w:hAnsi="宋体" w:eastAsia="宋体" w:cs="Times New Roman"/>
          <w:b/>
          <w:sz w:val="24"/>
          <w:szCs w:val="24"/>
          <w14:ligatures w14:val="none"/>
        </w:rPr>
      </w:pPr>
      <w:bookmarkStart w:id="68" w:name="_Toc29320"/>
      <w:r>
        <w:rPr>
          <w:rFonts w:hint="eastAsia" w:ascii="宋体" w:hAnsi="宋体" w:eastAsia="宋体" w:cs="Times New Roman"/>
          <w:b/>
          <w:sz w:val="24"/>
          <w:szCs w:val="24"/>
          <w14:ligatures w14:val="none"/>
        </w:rPr>
        <w:t>十五、确定成交供应商方法</w:t>
      </w:r>
      <w:bookmarkEnd w:id="65"/>
      <w:bookmarkEnd w:id="66"/>
      <w:bookmarkEnd w:id="68"/>
    </w:p>
    <w:p>
      <w:pPr>
        <w:autoSpaceDE w:val="0"/>
        <w:autoSpaceDN w:val="0"/>
        <w:adjustRightInd w:val="0"/>
        <w:spacing w:line="380" w:lineRule="exact"/>
        <w:ind w:firstLine="420" w:firstLineChars="200"/>
        <w:jc w:val="left"/>
        <w:rPr>
          <w:rFonts w:ascii="宋体" w:hAnsi="宋体" w:eastAsia="宋体" w:cs="Times New Roman"/>
          <w:bCs/>
          <w:szCs w:val="21"/>
          <w14:ligatures w14:val="none"/>
        </w:rPr>
      </w:pPr>
      <w:bookmarkStart w:id="69" w:name="_Toc282640722"/>
      <w:r>
        <w:rPr>
          <w:rFonts w:hint="eastAsia" w:ascii="宋体" w:hAnsi="宋体" w:eastAsia="宋体" w:cs="Times New Roman"/>
          <w:bCs/>
          <w:szCs w:val="21"/>
          <w14:ligatures w14:val="none"/>
        </w:rPr>
        <w:t>在质量与服务均能满足采购项目要求的前提下，以综合得分由高到低的原则确定成交候选供应商，详细的程序见招标文件第四章内容。</w:t>
      </w:r>
      <w:bookmarkEnd w:id="69"/>
    </w:p>
    <w:p>
      <w:pPr>
        <w:spacing w:line="400" w:lineRule="exact"/>
        <w:jc w:val="left"/>
        <w:outlineLvl w:val="0"/>
        <w:rPr>
          <w:rFonts w:ascii="宋体" w:hAnsi="宋体" w:eastAsia="宋体" w:cs="Times New Roman"/>
          <w:b/>
          <w:sz w:val="24"/>
          <w:szCs w:val="24"/>
          <w14:ligatures w14:val="none"/>
        </w:rPr>
      </w:pPr>
      <w:bookmarkStart w:id="70" w:name="_Toc493761848"/>
      <w:bookmarkStart w:id="71" w:name="_Toc19181"/>
      <w:r>
        <w:rPr>
          <w:rFonts w:hint="eastAsia" w:ascii="宋体" w:hAnsi="宋体" w:eastAsia="宋体" w:cs="Times New Roman"/>
          <w:b/>
          <w:sz w:val="24"/>
          <w:szCs w:val="24"/>
          <w14:ligatures w14:val="none"/>
        </w:rPr>
        <w:t>十六、授予合同</w:t>
      </w:r>
      <w:bookmarkEnd w:id="70"/>
      <w:bookmarkEnd w:id="71"/>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 授予合同的依据</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1.1、交易发起人签发的成交通知书；</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1.2、招标文件、招标文件的修改及补充通知（函）；</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1.3、投标文件和供应商作出的书面澄清、说明、纠正、承诺等；</w:t>
      </w:r>
    </w:p>
    <w:p>
      <w:pPr>
        <w:spacing w:line="38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 合同签订</w:t>
      </w:r>
    </w:p>
    <w:p>
      <w:pPr>
        <w:spacing w:line="38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2.1、成交供应商与交易发起人应按成交通知书中规定的时间、地点签订合同，否则应承担相应的法律责任。</w:t>
      </w:r>
    </w:p>
    <w:p>
      <w:pPr>
        <w:spacing w:line="380" w:lineRule="exact"/>
        <w:ind w:firstLine="420" w:firstLineChars="200"/>
        <w:rPr>
          <w:rFonts w:ascii="宋体" w:hAnsi="宋体" w:eastAsia="宋体" w:cs="Times New Roman"/>
          <w:b/>
          <w:bCs/>
          <w:szCs w:val="21"/>
          <w14:ligatures w14:val="none"/>
        </w:rPr>
      </w:pPr>
      <w:r>
        <w:rPr>
          <w:rFonts w:hint="eastAsia" w:ascii="宋体" w:hAnsi="宋体" w:eastAsia="宋体" w:cs="Times New Roman"/>
          <w:bCs/>
          <w:szCs w:val="21"/>
          <w14:ligatures w14:val="none"/>
        </w:rPr>
        <w:t>2.2、招标文件、成交供应商的</w:t>
      </w:r>
      <w:r>
        <w:rPr>
          <w:rFonts w:hint="eastAsia" w:ascii="宋体" w:hAnsi="宋体" w:eastAsia="宋体" w:cs="Times New Roman"/>
          <w:szCs w:val="21"/>
          <w14:ligatures w14:val="none"/>
        </w:rPr>
        <w:t>投标</w:t>
      </w:r>
      <w:r>
        <w:rPr>
          <w:rFonts w:hint="eastAsia" w:ascii="宋体" w:hAnsi="宋体" w:eastAsia="宋体" w:cs="Times New Roman"/>
          <w:bCs/>
          <w:szCs w:val="21"/>
          <w14:ligatures w14:val="none"/>
        </w:rPr>
        <w:t>文件及过程中有关澄清文件和承诺均为合同附件。</w:t>
      </w:r>
    </w:p>
    <w:p>
      <w:pPr>
        <w:spacing w:line="380" w:lineRule="exact"/>
        <w:ind w:firstLine="420" w:firstLineChars="200"/>
        <w:rPr>
          <w:rFonts w:ascii="宋体" w:hAnsi="宋体" w:eastAsia="宋体" w:cs="Times New Roman"/>
          <w:color w:val="3366FF"/>
          <w:szCs w:val="21"/>
          <w14:ligatures w14:val="none"/>
        </w:rPr>
      </w:pPr>
      <w:r>
        <w:rPr>
          <w:rFonts w:hint="eastAsia" w:ascii="宋体" w:hAnsi="宋体" w:eastAsia="宋体" w:cs="Times New Roman"/>
          <w:szCs w:val="21"/>
          <w14:ligatures w14:val="none"/>
        </w:rPr>
        <w:t>2.3、</w:t>
      </w:r>
      <w:r>
        <w:rPr>
          <w:rFonts w:hint="eastAsia" w:ascii="宋体" w:hAnsi="宋体" w:eastAsia="宋体" w:cs="Times New Roman"/>
          <w:snapToGrid w:val="0"/>
          <w:szCs w:val="21"/>
          <w14:ligatures w14:val="none"/>
        </w:rPr>
        <w:t>交易发起人与成交供应商将根据《中华人民共和国民法典》的规定，依据招标文件和成交供应商的</w:t>
      </w:r>
      <w:r>
        <w:rPr>
          <w:rFonts w:hint="eastAsia" w:ascii="宋体" w:hAnsi="宋体" w:eastAsia="宋体" w:cs="Times New Roman"/>
          <w:szCs w:val="21"/>
          <w14:ligatures w14:val="none"/>
        </w:rPr>
        <w:t>投标</w:t>
      </w:r>
      <w:r>
        <w:rPr>
          <w:rFonts w:hint="eastAsia" w:ascii="宋体" w:hAnsi="宋体" w:eastAsia="宋体" w:cs="Times New Roman"/>
          <w:snapToGrid w:val="0"/>
          <w:szCs w:val="21"/>
          <w14:ligatures w14:val="none"/>
        </w:rPr>
        <w:t>文件签订书面合同。</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2.4、交易发起人</w:t>
      </w:r>
      <w:r>
        <w:rPr>
          <w:rFonts w:ascii="宋体" w:hAnsi="宋体" w:eastAsia="宋体" w:cs="Times New Roman"/>
          <w:szCs w:val="21"/>
          <w14:ligatures w14:val="none"/>
        </w:rPr>
        <w:t>如不与</w:t>
      </w:r>
      <w:r>
        <w:rPr>
          <w:rFonts w:hint="eastAsia" w:ascii="宋体" w:hAnsi="宋体" w:eastAsia="宋体" w:cs="Times New Roman"/>
          <w:snapToGrid w:val="0"/>
          <w:szCs w:val="21"/>
          <w14:ligatures w14:val="none"/>
        </w:rPr>
        <w:t>成交</w:t>
      </w:r>
      <w:r>
        <w:rPr>
          <w:rFonts w:ascii="宋体" w:hAnsi="宋体" w:eastAsia="宋体" w:cs="Times New Roman"/>
          <w:szCs w:val="21"/>
          <w14:ligatures w14:val="none"/>
        </w:rPr>
        <w:t>供应商订立合同，或者</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w:t>
      </w:r>
      <w:r>
        <w:rPr>
          <w:rFonts w:hint="eastAsia" w:ascii="宋体" w:hAnsi="宋体" w:eastAsia="宋体" w:cs="Times New Roman"/>
          <w:snapToGrid w:val="0"/>
          <w:szCs w:val="21"/>
          <w14:ligatures w14:val="none"/>
        </w:rPr>
        <w:t>成交</w:t>
      </w:r>
      <w:r>
        <w:rPr>
          <w:rFonts w:ascii="宋体" w:hAnsi="宋体" w:eastAsia="宋体" w:cs="Times New Roman"/>
          <w:szCs w:val="21"/>
          <w14:ligatures w14:val="none"/>
        </w:rPr>
        <w:t>供应商订立背离合同实质性内容的协议，</w:t>
      </w:r>
      <w:r>
        <w:rPr>
          <w:rFonts w:hint="eastAsia" w:ascii="宋体" w:hAnsi="宋体" w:eastAsia="宋体" w:cs="Times New Roman"/>
          <w:szCs w:val="21"/>
          <w14:ligatures w14:val="none"/>
        </w:rPr>
        <w:t>由相关部门责令改正，</w:t>
      </w:r>
      <w:r>
        <w:rPr>
          <w:rFonts w:ascii="宋体" w:hAnsi="宋体" w:eastAsia="宋体" w:cs="Times New Roman"/>
          <w:szCs w:val="21"/>
          <w14:ligatures w14:val="none"/>
        </w:rPr>
        <w:t>同时依法承担相应法律责任</w:t>
      </w:r>
      <w:r>
        <w:rPr>
          <w:rFonts w:hint="eastAsia" w:ascii="宋体" w:hAnsi="宋体" w:eastAsia="宋体" w:cs="Times New Roman"/>
          <w:szCs w:val="21"/>
          <w14:ligatures w14:val="none"/>
        </w:rPr>
        <w:t>；</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2.5、</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供应商如不按规定与</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订立合同，则</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将</w:t>
      </w:r>
      <w:r>
        <w:rPr>
          <w:rFonts w:hint="eastAsia" w:ascii="宋体" w:hAnsi="宋体" w:eastAsia="宋体" w:cs="Times New Roman"/>
          <w:color w:val="000000"/>
          <w:szCs w:val="21"/>
          <w14:ligatures w14:val="none"/>
        </w:rPr>
        <w:t>予以废除</w:t>
      </w:r>
      <w:r>
        <w:rPr>
          <w:rFonts w:ascii="宋体" w:hAnsi="宋体" w:eastAsia="宋体" w:cs="Times New Roman"/>
          <w:color w:val="000000"/>
          <w:szCs w:val="21"/>
          <w14:ligatures w14:val="none"/>
        </w:rPr>
        <w:t>，给</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造成损失的应予赔偿，同时依法承担相应法律责任。</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2.6、</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供应商应当按照合同约定履行义务，完成</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项目</w:t>
      </w:r>
      <w:r>
        <w:rPr>
          <w:rFonts w:hint="eastAsia" w:ascii="宋体" w:hAnsi="宋体" w:eastAsia="宋体" w:cs="Times New Roman"/>
          <w:color w:val="000000"/>
          <w:szCs w:val="21"/>
          <w14:ligatures w14:val="none"/>
        </w:rPr>
        <w:t>各项工作</w:t>
      </w:r>
      <w:r>
        <w:rPr>
          <w:rFonts w:ascii="宋体" w:hAnsi="宋体" w:eastAsia="宋体" w:cs="Times New Roman"/>
          <w:color w:val="000000"/>
          <w:szCs w:val="21"/>
          <w14:ligatures w14:val="none"/>
        </w:rPr>
        <w:t>，不得将</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项目</w:t>
      </w:r>
      <w:r>
        <w:rPr>
          <w:rFonts w:hint="eastAsia" w:ascii="宋体" w:hAnsi="宋体" w:eastAsia="宋体" w:cs="Times New Roman"/>
          <w:color w:val="000000"/>
          <w:szCs w:val="21"/>
          <w14:ligatures w14:val="none"/>
        </w:rPr>
        <w:t>违法</w:t>
      </w:r>
      <w:r>
        <w:rPr>
          <w:rFonts w:ascii="宋体" w:hAnsi="宋体" w:eastAsia="宋体" w:cs="Times New Roman"/>
          <w:color w:val="000000"/>
          <w:szCs w:val="21"/>
          <w14:ligatures w14:val="none"/>
        </w:rPr>
        <w:t>转让（转包）给他人</w:t>
      </w:r>
      <w:r>
        <w:rPr>
          <w:rFonts w:hint="eastAsia" w:ascii="宋体" w:hAnsi="宋体" w:eastAsia="宋体" w:cs="Times New Roman"/>
          <w:color w:val="000000"/>
          <w:szCs w:val="21"/>
          <w14:ligatures w14:val="none"/>
        </w:rPr>
        <w:t>；</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2.7、</w:t>
      </w:r>
      <w:r>
        <w:rPr>
          <w:rFonts w:ascii="宋体" w:hAnsi="宋体" w:eastAsia="宋体" w:cs="Times New Roman"/>
          <w:color w:val="000000"/>
          <w:szCs w:val="21"/>
          <w14:ligatures w14:val="none"/>
        </w:rPr>
        <w:t>如果</w:t>
      </w:r>
      <w:r>
        <w:rPr>
          <w:rFonts w:hint="eastAsia" w:ascii="宋体" w:hAnsi="宋体" w:eastAsia="宋体" w:cs="Times New Roman"/>
          <w:snapToGrid w:val="0"/>
          <w:szCs w:val="21"/>
          <w14:ligatures w14:val="none"/>
        </w:rPr>
        <w:t>成交</w:t>
      </w:r>
      <w:r>
        <w:rPr>
          <w:rFonts w:hint="eastAsia" w:ascii="宋体" w:hAnsi="宋体" w:eastAsia="宋体" w:cs="Times New Roman"/>
          <w:color w:val="000000"/>
          <w:szCs w:val="21"/>
          <w14:ligatures w14:val="none"/>
        </w:rPr>
        <w:t>供应商</w:t>
      </w:r>
      <w:r>
        <w:rPr>
          <w:rFonts w:ascii="宋体" w:hAnsi="宋体" w:eastAsia="宋体" w:cs="Times New Roman"/>
          <w:color w:val="000000"/>
          <w:szCs w:val="21"/>
          <w14:ligatures w14:val="none"/>
        </w:rPr>
        <w:t>未能遵守</w:t>
      </w:r>
      <w:r>
        <w:rPr>
          <w:rFonts w:hint="eastAsia" w:ascii="宋体" w:hAnsi="宋体" w:eastAsia="宋体" w:cs="Times New Roman"/>
          <w:color w:val="000000"/>
          <w:szCs w:val="21"/>
          <w14:ligatures w14:val="none"/>
        </w:rPr>
        <w:t>上述2.5</w:t>
      </w:r>
      <w:r>
        <w:rPr>
          <w:rFonts w:ascii="宋体" w:hAnsi="宋体" w:eastAsia="宋体" w:cs="Times New Roman"/>
          <w:color w:val="000000"/>
          <w:szCs w:val="21"/>
          <w14:ligatures w14:val="none"/>
        </w:rPr>
        <w:t>条的规定，则可取消其</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资格。</w:t>
      </w:r>
    </w:p>
    <w:p>
      <w:pPr>
        <w:spacing w:line="44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3.</w:t>
      </w:r>
      <w:r>
        <w:rPr>
          <w:rFonts w:hint="eastAsia" w:ascii="宋体" w:hAnsi="宋体" w:eastAsia="宋体" w:cs="Times New Roman"/>
          <w:szCs w:val="21"/>
          <w14:ligatures w14:val="none"/>
        </w:rPr>
        <w:t xml:space="preserve"> </w:t>
      </w:r>
      <w:r>
        <w:rPr>
          <w:rFonts w:hint="eastAsia" w:ascii="宋体" w:hAnsi="宋体" w:eastAsia="宋体" w:cs="Times New Roman"/>
          <w:bCs/>
          <w:szCs w:val="21"/>
          <w14:ligatures w14:val="none"/>
        </w:rPr>
        <w:t>履约保证金</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成交供应商在签订合同的同时应向交易发起人缴纳</w:t>
      </w:r>
      <w:r>
        <w:rPr>
          <w:rFonts w:ascii="宋体" w:hAnsi="宋体" w:eastAsia="宋体" w:cs="Times New Roman"/>
          <w:szCs w:val="21"/>
          <w14:ligatures w14:val="none"/>
        </w:rPr>
        <w:t>2</w:t>
      </w:r>
      <w:r>
        <w:rPr>
          <w:rFonts w:hint="eastAsia" w:ascii="宋体" w:hAnsi="宋体" w:eastAsia="宋体" w:cs="Times New Roman"/>
          <w:szCs w:val="21"/>
          <w14:ligatures w14:val="none"/>
        </w:rPr>
        <w:t>0万元的履约保证金，本项目服务结束，成交供应商无索赔事件，由交易发起人无息退还。</w:t>
      </w:r>
    </w:p>
    <w:p>
      <w:pPr>
        <w:spacing w:line="380" w:lineRule="exact"/>
        <w:ind w:firstLine="420" w:firstLineChars="200"/>
        <w:rPr>
          <w:rFonts w:ascii="宋体" w:hAnsi="宋体" w:eastAsia="宋体" w:cs="Times New Roman"/>
          <w:bCs/>
          <w:szCs w:val="21"/>
          <w14:ligatures w14:val="none"/>
        </w:rPr>
      </w:pPr>
    </w:p>
    <w:p>
      <w:pPr>
        <w:spacing w:line="380" w:lineRule="exact"/>
        <w:ind w:firstLine="420" w:firstLineChars="200"/>
        <w:rPr>
          <w:rFonts w:ascii="宋体" w:hAnsi="宋体" w:eastAsia="宋体" w:cs="Times New Roman"/>
          <w:bCs/>
          <w:szCs w:val="21"/>
          <w14:ligatures w14:val="none"/>
        </w:rPr>
      </w:pPr>
    </w:p>
    <w:p>
      <w:pPr>
        <w:keepNext/>
        <w:keepLines/>
        <w:spacing w:before="120" w:after="120" w:line="360" w:lineRule="auto"/>
        <w:jc w:val="center"/>
        <w:outlineLvl w:val="0"/>
        <w:rPr>
          <w:rFonts w:ascii="宋体" w:hAnsi="宋体" w:eastAsia="宋体" w:cs="Times New Roman"/>
          <w:b/>
          <w:bCs/>
          <w:kern w:val="44"/>
          <w:sz w:val="32"/>
          <w:szCs w:val="32"/>
          <w14:ligatures w14:val="none"/>
        </w:rPr>
      </w:pPr>
      <w:bookmarkStart w:id="72" w:name="_Toc493761849"/>
      <w:r>
        <w:rPr>
          <w:rFonts w:ascii="宋体" w:hAnsi="宋体" w:eastAsia="宋体" w:cs="Times New Roman"/>
          <w:b/>
          <w:bCs/>
          <w:kern w:val="44"/>
          <w:sz w:val="32"/>
          <w:szCs w:val="32"/>
          <w14:ligatures w14:val="none"/>
        </w:rPr>
        <w:br w:type="page"/>
      </w:r>
      <w:bookmarkStart w:id="73" w:name="_Toc9518"/>
      <w:r>
        <w:rPr>
          <w:rFonts w:hint="eastAsia" w:ascii="宋体" w:hAnsi="宋体" w:eastAsia="宋体" w:cs="Times New Roman"/>
          <w:b/>
          <w:bCs/>
          <w:kern w:val="44"/>
          <w:sz w:val="32"/>
          <w:szCs w:val="32"/>
          <w14:ligatures w14:val="none"/>
        </w:rPr>
        <w:t>第三章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服务范围及要求</w:t>
      </w:r>
      <w:bookmarkEnd w:id="72"/>
      <w:bookmarkEnd w:id="73"/>
    </w:p>
    <w:p>
      <w:pPr>
        <w:snapToGrid w:val="0"/>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本技术（服务）要求适用于《桐庐农商银行守押寄库服务采购项目》的采购，是交易发起人为该项目的供应商提出的技术（服务）规范要求，为供应商完成投标文件的依据。本章所提出的内容为本项目的最低要求，供应商必须认真阅读以下内容，以免造成损失。</w:t>
      </w:r>
      <w:bookmarkStart w:id="74" w:name="_Toc282640725"/>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75" w:name="_Toc7249"/>
      <w:bookmarkStart w:id="76" w:name="_Toc402872196"/>
      <w:bookmarkStart w:id="77" w:name="_Toc414960368"/>
      <w:bookmarkStart w:id="78" w:name="_Toc493761850"/>
      <w:r>
        <w:rPr>
          <w:rFonts w:hint="eastAsia" w:ascii="宋体" w:hAnsi="宋体" w:eastAsia="宋体" w:cs="Times New Roman"/>
          <w:b/>
          <w:bCs/>
          <w:kern w:val="0"/>
          <w:sz w:val="24"/>
          <w:szCs w:val="24"/>
          <w14:ligatures w14:val="none"/>
        </w:rPr>
        <w:t>一、项目概况</w:t>
      </w:r>
      <w:bookmarkEnd w:id="75"/>
      <w:bookmarkEnd w:id="76"/>
      <w:bookmarkEnd w:id="77"/>
      <w:bookmarkEnd w:id="78"/>
    </w:p>
    <w:p>
      <w:p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浙江桐庐农村商业银行股份有限公司（简称桐庐农商银行），是经银行业监督管理机构批准，由境内自然人、非金融机构企业法人和银行业监督管理机构认可的其他发起人共同发起设立，并在市场监督管理部门依法注册登记的股份制银行业金融机构。现有</w:t>
      </w:r>
      <w:r>
        <w:rPr>
          <w:rFonts w:ascii="宋体" w:hAnsi="宋体" w:eastAsia="宋体" w:cs="Times New Roman"/>
          <w:bCs/>
          <w:kern w:val="0"/>
          <w:szCs w:val="21"/>
          <w14:ligatures w14:val="none"/>
        </w:rPr>
        <w:t>51</w:t>
      </w:r>
      <w:r>
        <w:rPr>
          <w:rFonts w:hint="eastAsia" w:ascii="宋体" w:hAnsi="宋体" w:eastAsia="宋体" w:cs="Times New Roman"/>
          <w:bCs/>
          <w:kern w:val="0"/>
          <w:szCs w:val="21"/>
          <w14:ligatures w14:val="none"/>
        </w:rPr>
        <w:t>家分支机构，押运线路</w:t>
      </w:r>
      <w:r>
        <w:rPr>
          <w:rFonts w:ascii="宋体" w:hAnsi="宋体" w:eastAsia="宋体" w:cs="Times New Roman"/>
          <w:bCs/>
          <w:kern w:val="0"/>
          <w:szCs w:val="21"/>
          <w14:ligatures w14:val="none"/>
        </w:rPr>
        <w:t>7</w:t>
      </w:r>
      <w:r>
        <w:rPr>
          <w:rFonts w:hint="eastAsia" w:ascii="宋体" w:hAnsi="宋体" w:eastAsia="宋体" w:cs="Times New Roman"/>
          <w:bCs/>
          <w:kern w:val="0"/>
          <w:szCs w:val="21"/>
          <w14:ligatures w14:val="none"/>
        </w:rPr>
        <w:t>条。</w:t>
      </w:r>
    </w:p>
    <w:p>
      <w:pPr>
        <w:numPr>
          <w:ilvl w:val="0"/>
          <w:numId w:val="4"/>
        </w:num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项目编号：</w:t>
      </w:r>
      <w:r>
        <w:rPr>
          <w:rFonts w:hint="eastAsia" w:ascii="宋体" w:hAnsi="宋体" w:eastAsia="宋体" w:cs="宋体"/>
          <w:color w:val="000000"/>
          <w:kern w:val="0"/>
          <w:szCs w:val="21"/>
          <w:lang w:val="en-US" w:eastAsia="zh-CN"/>
          <w14:ligatures w14:val="none"/>
        </w:rPr>
        <w:t>CTJSCG-2024-001</w:t>
      </w:r>
    </w:p>
    <w:p>
      <w:pPr>
        <w:numPr>
          <w:ilvl w:val="0"/>
          <w:numId w:val="4"/>
        </w:num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项目名称：桐庐农商银行守押寄库服务采购项目</w:t>
      </w:r>
    </w:p>
    <w:bookmarkEnd w:id="74"/>
    <w:p>
      <w:p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3、采购内容：</w:t>
      </w:r>
    </w:p>
    <w:tbl>
      <w:tblPr>
        <w:tblStyle w:val="3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1418"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名称</w:t>
            </w:r>
          </w:p>
        </w:tc>
        <w:tc>
          <w:tcPr>
            <w:tcW w:w="6095"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项目简要简述</w:t>
            </w:r>
          </w:p>
        </w:tc>
        <w:tc>
          <w:tcPr>
            <w:tcW w:w="1418"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服务</w:t>
            </w:r>
          </w:p>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709"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1</w:t>
            </w:r>
          </w:p>
        </w:tc>
        <w:tc>
          <w:tcPr>
            <w:tcW w:w="1418" w:type="dxa"/>
            <w:vAlign w:val="center"/>
          </w:tcPr>
          <w:p>
            <w:pPr>
              <w:jc w:val="center"/>
              <w:rPr>
                <w:rFonts w:ascii="宋体" w:hAnsi="宋体" w:eastAsia="宋体" w:cs="宋体"/>
                <w:kern w:val="0"/>
                <w:szCs w:val="21"/>
                <w14:ligatures w14:val="none"/>
              </w:rPr>
            </w:pPr>
            <w:r>
              <w:rPr>
                <w:rFonts w:hint="eastAsia" w:ascii="宋体" w:hAnsi="宋体" w:eastAsia="宋体" w:cs="Times New Roman"/>
                <w:bCs/>
                <w:kern w:val="0"/>
                <w:szCs w:val="21"/>
                <w14:ligatures w14:val="none"/>
              </w:rPr>
              <w:t>桐庐农商银行</w:t>
            </w:r>
            <w:r>
              <w:rPr>
                <w:rFonts w:hint="eastAsia" w:ascii="宋体" w:hAnsi="宋体" w:eastAsia="宋体" w:cs="新宋体"/>
                <w:bCs/>
                <w:szCs w:val="21"/>
                <w14:ligatures w14:val="none"/>
              </w:rPr>
              <w:t>守押寄库服务采购项目</w:t>
            </w:r>
          </w:p>
        </w:tc>
        <w:tc>
          <w:tcPr>
            <w:tcW w:w="6095"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服务内容包括：根据《浙江省银行安全防范管理规定》《浙江省金融守护押运安全规程（暂行）》《浙江农信系统押运安全管理规定》（浙信联发【2019】23号）及桐庐农商银行守护押运管理的相关要求，对交易发起人提供守押寄库服务，具体服务要求详见交易文件。</w:t>
            </w:r>
          </w:p>
        </w:tc>
        <w:tc>
          <w:tcPr>
            <w:tcW w:w="141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合同期为3个年度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0" w:type="dxa"/>
            <w:gridSpan w:val="4"/>
          </w:tcPr>
          <w:p>
            <w:pPr>
              <w:rPr>
                <w:rFonts w:ascii="宋体" w:hAnsi="宋体" w:eastAsia="宋体" w:cs="宋体"/>
                <w:bCs/>
                <w:kern w:val="0"/>
                <w:szCs w:val="21"/>
                <w14:ligatures w14:val="none"/>
              </w:rPr>
            </w:pPr>
            <w:r>
              <w:rPr>
                <w:rFonts w:hint="eastAsia" w:ascii="宋体" w:hAnsi="宋体" w:eastAsia="宋体" w:cs="宋体"/>
                <w:bCs/>
                <w:kern w:val="0"/>
                <w:szCs w:val="21"/>
                <w14:ligatures w14:val="none"/>
              </w:rPr>
              <w:t>注：</w:t>
            </w:r>
          </w:p>
          <w:p>
            <w:pPr>
              <w:spacing w:line="280" w:lineRule="exact"/>
              <w:rPr>
                <w:rFonts w:ascii="宋体" w:hAnsi="宋体" w:eastAsia="宋体" w:cs="宋体"/>
                <w:bCs/>
                <w:kern w:val="0"/>
                <w:szCs w:val="21"/>
                <w14:ligatures w14:val="none"/>
              </w:rPr>
            </w:pPr>
            <w:r>
              <w:rPr>
                <w:rFonts w:hint="eastAsia" w:ascii="宋体" w:hAnsi="宋体" w:eastAsia="宋体" w:cs="宋体"/>
                <w:bCs/>
                <w:kern w:val="0"/>
                <w:szCs w:val="21"/>
                <w14:ligatures w14:val="none"/>
              </w:rPr>
              <w:t>1.报价应包括提供服务所需的一切人员工资、设备（车辆）费、保养费、交通费、安全费用、管理费用、保险费用、税费、利润等与本项目相关的一切费用。</w:t>
            </w:r>
          </w:p>
          <w:p>
            <w:pPr>
              <w:widowControl/>
              <w:spacing w:line="280" w:lineRule="exact"/>
              <w:rPr>
                <w:rFonts w:ascii="宋体" w:hAnsi="宋体" w:eastAsia="宋体" w:cs="Times New Roman"/>
                <w:kern w:val="0"/>
                <w:szCs w:val="21"/>
                <w14:ligatures w14:val="none"/>
              </w:rPr>
            </w:pP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.服务</w:t>
            </w:r>
            <w:r>
              <w:rPr>
                <w:rFonts w:hint="eastAsia" w:ascii="宋体" w:hAnsi="宋体" w:eastAsia="宋体" w:cs="Times New Roman"/>
                <w:kern w:val="0"/>
                <w:szCs w:val="21"/>
                <w14:ligatures w14:val="none"/>
              </w:rPr>
              <w:t>时间：合同期为3个年度。每1个年度服务期结束后，</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对成交供应商的服务水平进行考核、验收，通过</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考核、验收的，在服务价格和服务内容及合同条款均不变的情况下，可继续服务下1个年度；考核、验收不通过的</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有权单方面终止合同，重新组织招标。3年期满经考核、验收通过且符合监管政策要求的，服务期可延长2年，</w:t>
            </w:r>
            <w:r>
              <w:rPr>
                <w:rFonts w:hint="eastAsia" w:ascii="宋体" w:hAnsi="宋体" w:eastAsia="宋体" w:cs="宋体"/>
                <w:kern w:val="0"/>
                <w:szCs w:val="21"/>
                <w14:ligatures w14:val="none"/>
              </w:rPr>
              <w:t>合计时间（含初次采购）最长不超过5年。</w:t>
            </w:r>
          </w:p>
          <w:p>
            <w:pPr>
              <w:spacing w:line="280" w:lineRule="exact"/>
              <w:rPr>
                <w:rFonts w:ascii="宋体" w:hAnsi="宋体" w:eastAsia="宋体" w:cs="Times New Roman"/>
                <w:szCs w:val="21"/>
                <w14:ligatures w14:val="none"/>
              </w:rPr>
            </w:pPr>
            <w:r>
              <w:rPr>
                <w:rFonts w:ascii="宋体" w:hAnsi="宋体" w:eastAsia="宋体" w:cs="Times New Roman"/>
                <w:szCs w:val="21"/>
                <w14:ligatures w14:val="none"/>
              </w:rPr>
              <w:t>3</w:t>
            </w:r>
            <w:r>
              <w:rPr>
                <w:rFonts w:hint="eastAsia" w:ascii="宋体" w:hAnsi="宋体" w:eastAsia="宋体" w:cs="Times New Roman"/>
                <w:szCs w:val="21"/>
                <w14:ligatures w14:val="none"/>
              </w:rPr>
              <w:t>.技术、服务具体要求详见</w:t>
            </w:r>
            <w:r>
              <w:rPr>
                <w:rFonts w:hint="eastAsia" w:ascii="宋体" w:hAnsi="宋体" w:eastAsia="宋体" w:cs="宋体"/>
                <w:szCs w:val="21"/>
                <w14:ligatures w14:val="none"/>
              </w:rPr>
              <w:t>交易文件</w:t>
            </w:r>
            <w:r>
              <w:rPr>
                <w:rFonts w:hint="eastAsia" w:ascii="宋体" w:hAnsi="宋体" w:eastAsia="宋体" w:cs="Times New Roman"/>
                <w:szCs w:val="21"/>
                <w14:ligatures w14:val="none"/>
              </w:rPr>
              <w:t>。</w:t>
            </w:r>
          </w:p>
        </w:tc>
      </w:tr>
    </w:tbl>
    <w:p>
      <w:pPr>
        <w:spacing w:line="380" w:lineRule="exact"/>
        <w:ind w:firstLine="420" w:firstLineChars="200"/>
        <w:rPr>
          <w:rFonts w:ascii="宋体" w:hAnsi="宋体" w:eastAsia="宋体" w:cs="Times New Roman"/>
          <w:bCs/>
          <w:kern w:val="0"/>
          <w:szCs w:val="21"/>
          <w14:ligatures w14:val="none"/>
        </w:rPr>
      </w:pP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79" w:name="_Toc21672"/>
      <w:r>
        <w:rPr>
          <w:rFonts w:hint="eastAsia" w:ascii="宋体" w:hAnsi="宋体" w:eastAsia="宋体" w:cs="Times New Roman"/>
          <w:b/>
          <w:bCs/>
          <w:kern w:val="0"/>
          <w:sz w:val="24"/>
          <w:szCs w:val="24"/>
          <w14:ligatures w14:val="none"/>
        </w:rPr>
        <w:t>二、项目说明</w:t>
      </w:r>
      <w:bookmarkEnd w:id="79"/>
    </w:p>
    <w:p>
      <w:pPr>
        <w:adjustRightInd w:val="0"/>
        <w:snapToGrid w:val="0"/>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1.项目服务地点：交易发起人指定服务地点。</w:t>
      </w:r>
    </w:p>
    <w:p>
      <w:pPr>
        <w:adjustRightInd w:val="0"/>
        <w:snapToGrid w:val="0"/>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2.项目服务对象：桐庐农商银行守押寄库服务。</w:t>
      </w:r>
    </w:p>
    <w:p>
      <w:pPr>
        <w:adjustRightInd w:val="0"/>
        <w:snapToGrid w:val="0"/>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3.项目服务时间：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p>
      <w:pPr>
        <w:adjustRightInd w:val="0"/>
        <w:snapToGrid w:val="0"/>
        <w:spacing w:line="360" w:lineRule="exact"/>
        <w:ind w:firstLine="420" w:firstLineChars="200"/>
        <w:rPr>
          <w:rFonts w:hint="eastAsia" w:ascii="宋体" w:hAnsi="宋体" w:eastAsia="宋体" w:cs="宋体"/>
          <w:szCs w:val="21"/>
          <w14:ligatures w14:val="none"/>
        </w:rPr>
      </w:pP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0" w:name="_Toc1041"/>
      <w:r>
        <w:rPr>
          <w:rFonts w:hint="eastAsia" w:ascii="宋体" w:hAnsi="宋体" w:eastAsia="宋体" w:cs="Times New Roman"/>
          <w:b/>
          <w:bCs/>
          <w:kern w:val="0"/>
          <w:sz w:val="24"/>
          <w:szCs w:val="24"/>
          <w14:ligatures w14:val="none"/>
        </w:rPr>
        <w:t>三、术语释义</w:t>
      </w:r>
      <w:bookmarkEnd w:id="80"/>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库区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提供给</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有偿使用的位于</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基地内的交易发起人业务库区域。安全防范设施建设符合《银行业务库安全防范的要求》（GA858-2010）或《银行安全防范要求》（GA38-2021）。</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2．专用车辆  是指</w:t>
      </w:r>
      <w:r>
        <w:rPr>
          <w:rFonts w:hint="eastAsia" w:ascii="宋体" w:hAnsi="宋体" w:eastAsia="宋体" w:cs="Times New Roman"/>
          <w:bCs/>
          <w:szCs w:val="21"/>
          <w14:ligatures w14:val="none"/>
        </w:rPr>
        <w:t>成交供应商</w:t>
      </w:r>
      <w:r>
        <w:rPr>
          <w:rFonts w:hint="eastAsia" w:ascii="宋体" w:hAnsi="宋体" w:eastAsia="宋体" w:cs="Times New Roman"/>
          <w:bCs/>
          <w:szCs w:val="24"/>
          <w14:ligatures w14:val="none"/>
        </w:rPr>
        <w:t>配备的专用于承担本合同项下的押运服务工作的车辆，性能和安全标准应符合中华人民共和国公共行业标准GA164-2018《专用运钞车防护技术条件》等有关文件的规定。</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3．银箱  是指装有人民币现金、外币现钞、金银等贵重物品的封装箱。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4．封包  或称“传递包”，是指装有人民币现金、外币现钞或空白重要凭证、</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记账凭证、结算凭证、票据、OCR封包、放款中心信贷档案封包等贵重物品的封装包。封装包的规格由交易发起人定制，采用专用锁片加锁。</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5．空白重要凭证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未使用或未出售的凭以支付款项、划拨资金的重要凭证。</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6．专用锁片  是指定制的与银箱和封包锁扣相配套的一次性塑料片。</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7．ATM加钞箱  是指装有ATM相关现金的封装箱。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8．</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金库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位于</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库区存放现金的金库。</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9．</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现金营运中心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位于库区的内设部门。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10．</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现金清分区  是指位于</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金库外，</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进行现金清点、调配的区域。</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11.</w:t>
      </w:r>
      <w:r>
        <w:rPr>
          <w:rFonts w:hint="eastAsia" w:ascii="宋体" w:hAnsi="宋体" w:eastAsia="宋体" w:cs="Times New Roman"/>
          <w:bCs/>
          <w:szCs w:val="21"/>
          <w14:ligatures w14:val="none"/>
        </w:rPr>
        <w:t xml:space="preserve"> 成交供应商</w:t>
      </w:r>
      <w:r>
        <w:rPr>
          <w:rFonts w:hint="eastAsia" w:ascii="宋体" w:hAnsi="宋体" w:eastAsia="宋体" w:cs="Times New Roman"/>
          <w:szCs w:val="24"/>
          <w14:ligatures w14:val="none"/>
        </w:rPr>
        <w:t>库房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的银箱、封包寄存库。</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12.</w:t>
      </w:r>
      <w:r>
        <w:rPr>
          <w:rFonts w:hint="eastAsia" w:ascii="宋体" w:hAnsi="宋体" w:eastAsia="宋体" w:cs="Times New Roman"/>
          <w:bCs/>
          <w:szCs w:val="21"/>
          <w14:ligatures w14:val="none"/>
        </w:rPr>
        <w:t xml:space="preserve"> 成交供应商</w:t>
      </w:r>
      <w:r>
        <w:rPr>
          <w:rFonts w:hint="eastAsia" w:ascii="宋体" w:hAnsi="宋体" w:eastAsia="宋体" w:cs="Times New Roman"/>
          <w:szCs w:val="24"/>
          <w14:ligatures w14:val="none"/>
        </w:rPr>
        <w:t>调度室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车辆、人员调度以及与交易发起人工作联系的部门。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13.身份确认方式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营业网点及部分</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客户确认</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押运交接人员身份的方式。</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14．押运车队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提供押运服务时的专用车辆和工作人员。</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提供押运服务时，每辆专用车辆必须配备司机1名、押运员2名。执行网点尾箱运送、日间领缴款运送的每辆押运车配备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交接员2名；执行ATM清机、加钞以及人行领缴款的每辆押运车配备交易发起人交接员2名。</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提供包车服务时，每辆专用车辆必须配备司机1名。</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15.押运员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押运车队运送交易发起人银箱、封包、现钞、金银、ATM加钞箱、重要空白凭证时，承担安全护卫工作的人员。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16.</w:t>
      </w:r>
      <w:r>
        <w:rPr>
          <w:rFonts w:hint="eastAsia" w:ascii="宋体" w:hAnsi="宋体" w:eastAsia="宋体" w:cs="Times New Roman"/>
          <w:bCs/>
          <w:szCs w:val="21"/>
          <w14:ligatures w14:val="none"/>
        </w:rPr>
        <w:t xml:space="preserve"> 成交供应商</w:t>
      </w:r>
      <w:r>
        <w:rPr>
          <w:rFonts w:hint="eastAsia" w:ascii="宋体" w:hAnsi="宋体" w:eastAsia="宋体" w:cs="Times New Roman"/>
          <w:szCs w:val="24"/>
          <w14:ligatures w14:val="none"/>
        </w:rPr>
        <w:t>交接员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押运车队运送交易发起人银箱、封包、现钞、金银时，承担交接工作的</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17.</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交接员  是指交易发起人随</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押运车队进行ATM清机、加钞以及人行领缴款时，承担交接工作的交易发起人人员。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18.守护人员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承担交易发起人库区安全守护工作的人员。</w:t>
      </w:r>
    </w:p>
    <w:p>
      <w:pPr>
        <w:spacing w:line="360" w:lineRule="exact"/>
        <w:ind w:firstLine="420" w:firstLineChars="200"/>
        <w:rPr>
          <w:rFonts w:ascii="宋体" w:hAnsi="宋体" w:eastAsia="宋体" w:cs="Times New Roman"/>
          <w:szCs w:val="24"/>
          <w:u w:val="single"/>
          <w14:ligatures w14:val="none"/>
        </w:rPr>
      </w:pPr>
      <w:r>
        <w:rPr>
          <w:rFonts w:hint="eastAsia" w:ascii="宋体" w:hAnsi="宋体" w:eastAsia="宋体" w:cs="Times New Roman"/>
          <w:szCs w:val="24"/>
          <w14:ligatures w14:val="none"/>
        </w:rPr>
        <w:t>19．押运人员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押运车队执行任务时配置的</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车队人员。包括驾驶员、押运员以及</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交接员。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20.守押人员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库区守护人员以及专用车辆驾驶员、交接员、押运员。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21.ATM加钞人员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随</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押运车队进行ATM清机、加钞时，承担加钞工作的人员。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22.运送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押运车队安全押运</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营业网点及</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客户的银箱、封包、ATM加钞箱、现金、金银等。本文件所使用的发送、接回、接送、护送的用语含义均与运送相同。</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23.营业网点尾箱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营业网点在非营业时间需寄存在</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库房的银箱。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24.领缴款箱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金库与营业网点临时配送现金而使用的银箱。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25.</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OCR中心、放款中心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的内设部门。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26.OCR封包、放款中心信贷档案封包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营业网点装有有关记账凭证、结算凭证、放款档案资料等物品的封包。</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27.“二道门”  或称“通勤门”，是指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营业网点营业场所进出现金业务区时防尾随的电控联动门。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28.人行领缴款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与人民银行金库之间的现金解、缴。</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1" w:name="_Toc6011"/>
      <w:r>
        <w:rPr>
          <w:rFonts w:hint="eastAsia" w:ascii="宋体" w:hAnsi="宋体" w:eastAsia="宋体" w:cs="Times New Roman"/>
          <w:b/>
          <w:bCs/>
          <w:kern w:val="0"/>
          <w:sz w:val="24"/>
          <w:szCs w:val="24"/>
          <w14:ligatures w14:val="none"/>
        </w:rPr>
        <w:t>四、基本原则</w:t>
      </w:r>
      <w:bookmarkEnd w:id="81"/>
    </w:p>
    <w:p>
      <w:pPr>
        <w:spacing w:line="380" w:lineRule="exact"/>
        <w:ind w:firstLine="420" w:firstLineChars="200"/>
        <w:rPr>
          <w:rFonts w:ascii="宋体" w:hAnsi="宋体" w:eastAsia="宋体" w:cs="Times New Roman"/>
          <w:color w:val="000000"/>
          <w:szCs w:val="21"/>
          <w14:ligatures w14:val="none"/>
        </w:rPr>
      </w:pPr>
      <w:r>
        <w:rPr>
          <w:rFonts w:ascii="宋体" w:hAnsi="宋体" w:eastAsia="宋体" w:cs="Times New Roman"/>
          <w:color w:val="000000"/>
          <w:szCs w:val="21"/>
          <w14:ligatures w14:val="none"/>
        </w:rPr>
        <w:t>1、优势互补、保障安全。以安全为第一目标，坚持以社会效益为主，充分发挥各自的优势，保证服务事项的安全。</w:t>
      </w:r>
    </w:p>
    <w:p>
      <w:pPr>
        <w:spacing w:line="380" w:lineRule="exact"/>
        <w:ind w:firstLine="420" w:firstLineChars="200"/>
        <w:rPr>
          <w:rFonts w:ascii="宋体" w:hAnsi="宋体" w:eastAsia="宋体" w:cs="Times New Roman"/>
          <w:color w:val="000000"/>
          <w:szCs w:val="21"/>
          <w14:ligatures w14:val="none"/>
        </w:rPr>
      </w:pPr>
      <w:r>
        <w:rPr>
          <w:rFonts w:ascii="宋体" w:hAnsi="宋体" w:eastAsia="宋体" w:cs="Times New Roman"/>
          <w:color w:val="000000"/>
          <w:szCs w:val="21"/>
          <w14:ligatures w14:val="none"/>
        </w:rPr>
        <w:t>2、紧密配合、友好合作。在社会化押运服务过程中，</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和成交供应商应诚信合作、充分协商、统一协调。</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2" w:name="_Toc14202"/>
      <w:r>
        <w:rPr>
          <w:rFonts w:hint="eastAsia" w:ascii="宋体" w:hAnsi="宋体" w:eastAsia="宋体" w:cs="Times New Roman"/>
          <w:b/>
          <w:bCs/>
          <w:kern w:val="0"/>
          <w:sz w:val="24"/>
          <w:szCs w:val="24"/>
          <w14:ligatures w14:val="none"/>
        </w:rPr>
        <w:t>五、服务范围、内容及要求</w:t>
      </w:r>
      <w:bookmarkEnd w:id="82"/>
    </w:p>
    <w:p>
      <w:pPr>
        <w:suppressAutoHyphens/>
        <w:overflowPunct w:val="0"/>
        <w:spacing w:line="360" w:lineRule="exact"/>
        <w:ind w:firstLine="422" w:firstLineChars="200"/>
        <w:rPr>
          <w:rFonts w:ascii="宋体" w:hAnsi="宋体" w:eastAsia="宋体" w:cs="Times New Roman"/>
          <w:b/>
          <w:bCs/>
          <w:szCs w:val="21"/>
          <w14:ligatures w14:val="none"/>
        </w:rPr>
      </w:pPr>
      <w:r>
        <w:rPr>
          <w:rFonts w:hint="eastAsia" w:ascii="宋体" w:hAnsi="宋体" w:eastAsia="宋体" w:cs="Times New Roman"/>
          <w:b/>
          <w:bCs/>
          <w:szCs w:val="21"/>
          <w14:ligatures w14:val="none"/>
        </w:rPr>
        <w:t>1. 成交供应商为交易发起人营业网点银箱提供寄库服务，为交易发起人金库提供守库服务。</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bCs/>
          <w:szCs w:val="21"/>
          <w14:ligatures w14:val="none"/>
        </w:rPr>
        <w:t xml:space="preserve"> 1.2 库区守护职责：</w:t>
      </w:r>
      <w:r>
        <w:rPr>
          <w:rFonts w:hint="eastAsia" w:ascii="宋体" w:hAnsi="宋体" w:eastAsia="宋体" w:cs="Times New Roman"/>
          <w:szCs w:val="21"/>
          <w14:ligatures w14:val="none"/>
        </w:rPr>
        <w:t>防暴力侵害、防抢劫、防盗窃、防爆、防火、防自然灾害侵害、防群体性事件侵害等。如发生上述情况时，</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在采取必要措施的同时，应迅速通知交易发起人。</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1.3.1 成交供应商负责对守库范围内各通道门的开启、关闭等日常管理；</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1.3.2 成交供应商负责对进出库区人员身份查验、登记、放行和行为监控，负责对进出库区车辆查验、登记、放行等工作。</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1.3.3 成交供应商负责对库区监控录像的日常管理，监控录像资料必须保存30天以上（若公安部门调整标准，则按新标准执行）。交易发起人如需调阅，经办理登记手续后，成交供应商应无条件提供，不得拒绝。</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1.3.3 成交供应商负责对库区消防设施使用和安全日常管理。</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1.4.4 成交供应商负责对库区110报警系统的撤、布防。</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1.4.5 成交供应商应经常对110报警、监控、消防、通讯等设施进行检查、维护，发现故障应及时维修，确保设施正常运作。</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1.4.6 库区守护要求和操作规程：《浙江桐庐农村商业银行股份有限公司库区守护要求及操作规程》《浙江桐庐农村商业银行股份有限公司社会化押运业务操作流程》，成交供应商库区工作人员应严格遵守、执行。</w:t>
      </w:r>
    </w:p>
    <w:p>
      <w:pPr>
        <w:suppressAutoHyphens/>
        <w:overflowPunct w:val="0"/>
        <w:spacing w:line="360" w:lineRule="exact"/>
        <w:ind w:firstLine="422" w:firstLineChars="200"/>
        <w:rPr>
          <w:rFonts w:ascii="宋体" w:hAnsi="宋体" w:eastAsia="宋体" w:cs="Times New Roman"/>
          <w:b/>
          <w:bCs/>
          <w:szCs w:val="21"/>
          <w14:ligatures w14:val="none"/>
        </w:rPr>
      </w:pPr>
      <w:r>
        <w:rPr>
          <w:rFonts w:hint="eastAsia" w:ascii="宋体" w:hAnsi="宋体" w:eastAsia="宋体" w:cs="Times New Roman"/>
          <w:b/>
          <w:bCs/>
          <w:szCs w:val="21"/>
          <w14:ligatures w14:val="none"/>
        </w:rPr>
        <w:t>2. 成交供应商为交易发起人提供安全押运服务</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2.1 </w:t>
      </w:r>
      <w:r>
        <w:rPr>
          <w:rFonts w:hint="eastAsia" w:ascii="宋体" w:hAnsi="宋体" w:eastAsia="宋体" w:cs="Times New Roman"/>
          <w:bCs/>
          <w:vanish/>
          <w:szCs w:val="21"/>
          <w14:ligatures w14:val="none"/>
        </w:rPr>
        <w:cr/>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cr/>
      </w:r>
      <w:r>
        <w:rPr>
          <w:rFonts w:hint="eastAsia" w:ascii="宋体" w:hAnsi="宋体" w:eastAsia="宋体" w:cs="Times New Roman"/>
          <w:bCs/>
          <w:vanish/>
          <w:szCs w:val="21"/>
          <w14:ligatures w14:val="none"/>
        </w:rPr>
        <w:t xml:space="preserve">务                                  </w:t>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t>1.21111111</w:t>
      </w:r>
      <w:r>
        <w:rPr>
          <w:rFonts w:hint="eastAsia" w:ascii="宋体" w:hAnsi="宋体" w:eastAsia="宋体" w:cs="Times New Roman"/>
          <w:bCs/>
          <w:szCs w:val="21"/>
          <w14:ligatures w14:val="none"/>
        </w:rPr>
        <w:t>成交供应商每天必须配备如下专用车辆及专职为交易发起人提供安全押运服务的工作人员（原则上平均每辆专用车辆每天服务时间不超过八小时，非押运服务时间不计入服务时间）：</w:t>
      </w:r>
    </w:p>
    <w:p>
      <w:pPr>
        <w:suppressAutoHyphens/>
        <w:overflowPunct w:val="0"/>
        <w:spacing w:line="360" w:lineRule="exact"/>
        <w:ind w:firstLine="420" w:firstLineChars="200"/>
        <w:rPr>
          <w:rFonts w:ascii="宋体" w:hAnsi="宋体" w:eastAsia="宋体" w:cs="Times New Roman"/>
          <w:bCs/>
          <w:szCs w:val="21"/>
          <w:highlight w:val="yellow"/>
          <w14:ligatures w14:val="none"/>
        </w:rPr>
      </w:pPr>
      <w:r>
        <w:rPr>
          <w:rFonts w:hint="eastAsia" w:ascii="宋体" w:hAnsi="宋体" w:eastAsia="宋体" w:cs="Times New Roman"/>
          <w:bCs/>
          <w:szCs w:val="21"/>
          <w14:ligatures w14:val="none"/>
        </w:rPr>
        <w:t>2.1.1 固定线路包车</w:t>
      </w:r>
      <w:r>
        <w:rPr>
          <w:rFonts w:ascii="宋体" w:hAnsi="宋体" w:eastAsia="宋体" w:cs="Times New Roman"/>
          <w:bCs/>
          <w:szCs w:val="21"/>
          <w14:ligatures w14:val="none"/>
        </w:rPr>
        <w:t>7</w:t>
      </w:r>
      <w:r>
        <w:rPr>
          <w:rFonts w:hint="eastAsia" w:ascii="宋体" w:hAnsi="宋体" w:eastAsia="宋体" w:cs="Times New Roman"/>
          <w:bCs/>
          <w:szCs w:val="21"/>
          <w14:ligatures w14:val="none"/>
        </w:rPr>
        <w:t>辆，每辆车由成交供应商配备司机1人、押运员2人、交接员2人；</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2.1.2 换箱式</w:t>
      </w:r>
      <w:r>
        <w:rPr>
          <w:rFonts w:hint="eastAsia" w:ascii="宋体" w:hAnsi="宋体" w:eastAsia="宋体" w:cs="Times New Roman"/>
          <w:szCs w:val="21"/>
          <w14:ligatures w14:val="none"/>
        </w:rPr>
        <w:t>离行ATM清机、加钞外包服务，</w:t>
      </w:r>
      <w:r>
        <w:rPr>
          <w:rFonts w:hint="eastAsia" w:ascii="宋体" w:hAnsi="宋体" w:eastAsia="宋体" w:cs="Times New Roman"/>
          <w:bCs/>
          <w:szCs w:val="21"/>
          <w14:ligatures w14:val="none"/>
        </w:rPr>
        <w:t>由成交供应商配备司机1人，押运员2人，交接员2人。</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2.1.3</w:t>
      </w:r>
      <w:r>
        <w:rPr>
          <w:rFonts w:ascii="宋体" w:hAnsi="宋体" w:eastAsia="宋体" w:cs="Times New Roman"/>
          <w:bCs/>
          <w:szCs w:val="21"/>
          <w14:ligatures w14:val="none"/>
        </w:rPr>
        <w:t xml:space="preserve"> </w:t>
      </w:r>
      <w:r>
        <w:rPr>
          <w:rFonts w:hint="eastAsia" w:ascii="宋体" w:hAnsi="宋体" w:eastAsia="宋体" w:cs="Times New Roman"/>
          <w:bCs/>
          <w:szCs w:val="21"/>
          <w14:ligatures w14:val="none"/>
        </w:rPr>
        <w:t>交易发起人加钞组包车</w:t>
      </w:r>
      <w:r>
        <w:rPr>
          <w:rFonts w:ascii="宋体" w:hAnsi="宋体" w:eastAsia="宋体" w:cs="Times New Roman"/>
          <w:bCs/>
          <w:szCs w:val="21"/>
          <w14:ligatures w14:val="none"/>
        </w:rPr>
        <w:t>3</w:t>
      </w:r>
      <w:r>
        <w:rPr>
          <w:rFonts w:hint="eastAsia" w:ascii="宋体" w:hAnsi="宋体" w:eastAsia="宋体" w:cs="Times New Roman"/>
          <w:bCs/>
          <w:szCs w:val="21"/>
          <w14:ligatures w14:val="none"/>
        </w:rPr>
        <w:t>辆，每辆车由成交供应商配备司机1人。</w:t>
      </w:r>
    </w:p>
    <w:p>
      <w:pPr>
        <w:suppressAutoHyphens/>
        <w:overflowPunct w:val="0"/>
        <w:spacing w:line="360" w:lineRule="exact"/>
        <w:ind w:firstLine="420" w:firstLineChars="200"/>
        <w:rPr>
          <w:rFonts w:ascii="宋体" w:hAnsi="宋体" w:eastAsia="宋体" w:cs="Times New Roman"/>
          <w:bCs/>
          <w:szCs w:val="21"/>
          <w14:ligatures w14:val="none"/>
        </w:rPr>
      </w:pPr>
      <w:r>
        <w:rPr>
          <w:rFonts w:ascii="宋体" w:hAnsi="宋体" w:eastAsia="宋体" w:cs="Times New Roman"/>
          <w:bCs/>
          <w:szCs w:val="21"/>
          <w14:ligatures w14:val="none"/>
        </w:rPr>
        <w:t>2.1.4</w:t>
      </w:r>
      <w:r>
        <w:rPr>
          <w:rFonts w:hint="eastAsia" w:ascii="宋体" w:hAnsi="宋体" w:eastAsia="宋体" w:cs="Times New Roman"/>
          <w:bCs/>
          <w:szCs w:val="21"/>
          <w14:ligatures w14:val="none"/>
        </w:rPr>
        <w:t xml:space="preserve"> 交易发起人因特殊情况或者运送高峰期需要临时用车或增加押运车队的，服务时间占用成交供应商早晚接送网点尾箱时间的，提前两天书面通知成交供应商；服务时间不占用成交供应商早晚接送网点尾箱时间的，提前一天书面通知成交供应商；成交供应商必须确保交易发起人用车需要。</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2.2 成交供应商按照以上专用车辆以及人员配置，根据交易发起人具体指令，向交易发起人及所属营业网点提供如下押运等服务：</w:t>
      </w:r>
    </w:p>
    <w:p>
      <w:pPr>
        <w:suppressAutoHyphens/>
        <w:overflowPunct w:val="0"/>
        <w:spacing w:line="360" w:lineRule="exact"/>
        <w:ind w:firstLine="420" w:firstLineChars="200"/>
        <w:rPr>
          <w:rFonts w:ascii="宋体" w:hAnsi="宋体" w:eastAsia="宋体" w:cs="Times New Roman"/>
          <w:szCs w:val="21"/>
          <w:highlight w:val="none"/>
          <w14:ligatures w14:val="none"/>
        </w:rPr>
      </w:pPr>
      <w:r>
        <w:rPr>
          <w:rFonts w:hint="eastAsia" w:ascii="宋体" w:hAnsi="宋体" w:eastAsia="宋体" w:cs="Times New Roman"/>
          <w:szCs w:val="21"/>
          <w14:ligatures w14:val="none"/>
        </w:rPr>
        <w:t>2.2.1 营业网点尾箱运</w:t>
      </w:r>
      <w:r>
        <w:rPr>
          <w:rFonts w:hint="eastAsia" w:ascii="宋体" w:hAnsi="宋体" w:eastAsia="宋体" w:cs="Times New Roman"/>
          <w:szCs w:val="21"/>
          <w:highlight w:val="none"/>
          <w14:ligatures w14:val="none"/>
        </w:rPr>
        <w:t>送（</w:t>
      </w:r>
      <w:r>
        <w:rPr>
          <w:rFonts w:hint="eastAsia" w:ascii="宋体" w:hAnsi="宋体" w:eastAsia="宋体" w:cs="Times New Roman"/>
          <w:szCs w:val="21"/>
          <w:highlight w:val="none"/>
          <w:lang w:val="en-US" w:eastAsia="zh-CN"/>
          <w14:ligatures w14:val="none"/>
        </w:rPr>
        <w:t>现有</w:t>
      </w:r>
      <w:r>
        <w:rPr>
          <w:rFonts w:hint="eastAsia" w:ascii="宋体" w:hAnsi="宋体" w:eastAsia="宋体" w:cs="Times New Roman"/>
          <w:szCs w:val="21"/>
          <w:highlight w:val="none"/>
          <w14:ligatures w14:val="none"/>
        </w:rPr>
        <w:t>营业网点具体见附件）；</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 重要物品、凭证（包括OCR封包、信贷档案封包等）运送；</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2.2.2.1 其中网点凭证封包：由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在次日早上接到</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库房，由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集中汇总后分类，随网点固定线路包车或单独派车在上午</w:t>
      </w:r>
      <w:r>
        <w:rPr>
          <w:rFonts w:ascii="宋体" w:hAnsi="宋体" w:eastAsia="宋体" w:cs="Times New Roman"/>
          <w:szCs w:val="21"/>
          <w14:ligatures w14:val="none"/>
        </w:rPr>
        <w:t>9</w:t>
      </w:r>
      <w:r>
        <w:rPr>
          <w:rFonts w:hint="eastAsia" w:ascii="宋体" w:hAnsi="宋体" w:eastAsia="宋体" w:cs="Times New Roman"/>
          <w:szCs w:val="21"/>
          <w14:ligatures w14:val="none"/>
        </w:rPr>
        <w:t>：</w:t>
      </w:r>
      <w:r>
        <w:rPr>
          <w:rFonts w:ascii="宋体" w:hAnsi="宋体" w:eastAsia="宋体" w:cs="Times New Roman"/>
          <w:szCs w:val="21"/>
          <w14:ligatures w14:val="none"/>
        </w:rPr>
        <w:t>0</w:t>
      </w:r>
      <w:r>
        <w:rPr>
          <w:rFonts w:hint="eastAsia" w:ascii="宋体" w:hAnsi="宋体" w:eastAsia="宋体" w:cs="Times New Roman"/>
          <w:szCs w:val="21"/>
          <w14:ligatures w14:val="none"/>
        </w:rPr>
        <w:t>0前送至交易发起人OCR中心及1</w:t>
      </w:r>
      <w:r>
        <w:rPr>
          <w:rFonts w:ascii="宋体" w:hAnsi="宋体" w:eastAsia="宋体" w:cs="Times New Roman"/>
          <w:szCs w:val="21"/>
          <w14:ligatures w14:val="none"/>
        </w:rPr>
        <w:t>0：</w:t>
      </w:r>
      <w:r>
        <w:rPr>
          <w:rFonts w:hint="eastAsia" w:ascii="宋体" w:hAnsi="宋体" w:eastAsia="宋体" w:cs="Times New Roman"/>
          <w:szCs w:val="21"/>
          <w14:ligatures w14:val="none"/>
        </w:rPr>
        <w:t>0</w:t>
      </w:r>
      <w:r>
        <w:rPr>
          <w:rFonts w:ascii="宋体" w:hAnsi="宋体" w:eastAsia="宋体" w:cs="Times New Roman"/>
          <w:szCs w:val="21"/>
          <w14:ligatures w14:val="none"/>
        </w:rPr>
        <w:t>0前送到清算中心</w:t>
      </w:r>
      <w:r>
        <w:rPr>
          <w:rFonts w:hint="eastAsia" w:ascii="宋体" w:hAnsi="宋体" w:eastAsia="宋体" w:cs="Times New Roman"/>
          <w:szCs w:val="21"/>
          <w14:ligatures w14:val="none"/>
        </w:rPr>
        <w:t>。</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2.2.2.2 交易发起人偏远网点凭证封包，由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在次日早上接到</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库房，由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集中汇总后，在上午10:30之前送到。</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2.2.2.3其中网点“信贷档案”封包：由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在次日早上接到</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库房，由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集中汇总后，随网点固定线路包车或单独派车在上午</w:t>
      </w:r>
      <w:r>
        <w:rPr>
          <w:rFonts w:ascii="宋体" w:hAnsi="宋体" w:eastAsia="宋体" w:cs="Times New Roman"/>
          <w:szCs w:val="21"/>
          <w14:ligatures w14:val="none"/>
        </w:rPr>
        <w:t>10</w:t>
      </w:r>
      <w:r>
        <w:rPr>
          <w:rFonts w:hint="eastAsia" w:ascii="宋体" w:hAnsi="宋体" w:eastAsia="宋体" w:cs="Times New Roman"/>
          <w:szCs w:val="21"/>
          <w14:ligatures w14:val="none"/>
        </w:rPr>
        <w:t>:30（偏远网点下午2：3</w:t>
      </w:r>
      <w:r>
        <w:rPr>
          <w:rFonts w:ascii="宋体" w:hAnsi="宋体" w:eastAsia="宋体" w:cs="Times New Roman"/>
          <w:szCs w:val="21"/>
          <w14:ligatures w14:val="none"/>
        </w:rPr>
        <w:t>0）</w:t>
      </w:r>
      <w:r>
        <w:rPr>
          <w:rFonts w:hint="eastAsia" w:ascii="宋体" w:hAnsi="宋体" w:eastAsia="宋体" w:cs="Times New Roman"/>
          <w:szCs w:val="21"/>
          <w14:ligatures w14:val="none"/>
        </w:rPr>
        <w:t>前送至交易发起人放款中心（现位于交易发起人横村支行），与放款中心进行“信贷档案”封包交换，完成交换后接到成交供应商库房汇总，当日傍晚随网点固定线路送至各网点交换。</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2.2.2.4交易发起人“放款中心OCR”封包，由成交供应商在上午8:30前至放款中心进行“放款中心OCR”封包交换（与信贷档案封包交换同步进行），交换后在上午10:00前送至交易发起人OCR中心交换，随后接到成交供应商库房保管，次日上午开展新一轮循环。</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2.2.3 离行式ATM清机以及ATM加钞箱运送。</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szCs w:val="21"/>
          <w14:ligatures w14:val="none"/>
        </w:rPr>
        <w:t xml:space="preserve">2.3 </w:t>
      </w:r>
      <w:r>
        <w:rPr>
          <w:rFonts w:hint="eastAsia" w:ascii="宋体" w:hAnsi="宋体" w:eastAsia="宋体" w:cs="Times New Roman"/>
          <w:bCs/>
          <w:szCs w:val="21"/>
          <w14:ligatures w14:val="none"/>
        </w:rPr>
        <w:t>交易发起人网点日间领交款、</w:t>
      </w:r>
      <w:r>
        <w:rPr>
          <w:rFonts w:hint="eastAsia" w:ascii="宋体" w:hAnsi="宋体" w:eastAsia="宋体" w:cs="Times New Roman"/>
          <w:szCs w:val="21"/>
          <w14:ligatures w14:val="none"/>
        </w:rPr>
        <w:t>人民银行领缴款运送、上门收款运送、交易发起人其他临时性业务运送需要用车的，</w:t>
      </w:r>
      <w:r>
        <w:rPr>
          <w:rFonts w:hint="eastAsia" w:ascii="宋体" w:hAnsi="宋体" w:eastAsia="宋体" w:cs="Times New Roman"/>
          <w:bCs/>
          <w:szCs w:val="21"/>
          <w14:ligatures w14:val="none"/>
        </w:rPr>
        <w:t>成交供应商必须确保交易发起人用车需要。</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w:t>
      </w:r>
      <w:r>
        <w:rPr>
          <w:rFonts w:ascii="宋体" w:hAnsi="宋体" w:eastAsia="宋体" w:cs="Times New Roman"/>
          <w:bCs/>
          <w:szCs w:val="21"/>
          <w14:ligatures w14:val="none"/>
        </w:rPr>
        <w:t>4</w:t>
      </w:r>
      <w:r>
        <w:rPr>
          <w:rFonts w:hint="eastAsia" w:ascii="宋体" w:hAnsi="宋体" w:eastAsia="宋体" w:cs="Times New Roman"/>
          <w:bCs/>
          <w:szCs w:val="21"/>
          <w14:ligatures w14:val="none"/>
        </w:rPr>
        <w:t xml:space="preserve"> 交接地点：</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w:t>
      </w:r>
      <w:r>
        <w:rPr>
          <w:rFonts w:ascii="宋体" w:hAnsi="宋体" w:eastAsia="宋体" w:cs="Times New Roman"/>
          <w:bCs/>
          <w:szCs w:val="21"/>
          <w14:ligatures w14:val="none"/>
        </w:rPr>
        <w:t>4</w:t>
      </w:r>
      <w:r>
        <w:rPr>
          <w:rFonts w:hint="eastAsia" w:ascii="宋体" w:hAnsi="宋体" w:eastAsia="宋体" w:cs="Times New Roman"/>
          <w:bCs/>
          <w:szCs w:val="21"/>
          <w14:ligatures w14:val="none"/>
        </w:rPr>
        <w:t>.1 交易发起人各营业网点交接地点为“二道门”内现金业务区指定地点，并在监控有效范围内办理交接手续。</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w:t>
      </w:r>
      <w:r>
        <w:rPr>
          <w:rFonts w:ascii="宋体" w:hAnsi="宋体" w:eastAsia="宋体" w:cs="Times New Roman"/>
          <w:bCs/>
          <w:szCs w:val="21"/>
          <w14:ligatures w14:val="none"/>
        </w:rPr>
        <w:t>4</w:t>
      </w:r>
      <w:r>
        <w:rPr>
          <w:rFonts w:hint="eastAsia" w:ascii="宋体" w:hAnsi="宋体" w:eastAsia="宋体" w:cs="Times New Roman"/>
          <w:bCs/>
          <w:szCs w:val="21"/>
          <w14:ligatures w14:val="none"/>
        </w:rPr>
        <w:t>.2 交易发起人库区交接地点为库区指定交接地点。</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3" w:name="_Toc19252"/>
      <w:r>
        <w:rPr>
          <w:rFonts w:hint="eastAsia" w:ascii="宋体" w:hAnsi="宋体" w:eastAsia="宋体" w:cs="Times New Roman"/>
          <w:b/>
          <w:bCs/>
          <w:kern w:val="0"/>
          <w:sz w:val="24"/>
          <w:szCs w:val="24"/>
          <w14:ligatures w14:val="none"/>
        </w:rPr>
        <w:t>六、双方权利和义务</w:t>
      </w:r>
      <w:bookmarkEnd w:id="83"/>
    </w:p>
    <w:p>
      <w:pPr>
        <w:spacing w:line="380" w:lineRule="exact"/>
        <w:ind w:firstLine="422" w:firstLineChars="200"/>
        <w:rPr>
          <w:rFonts w:ascii="宋体" w:hAnsi="宋体" w:eastAsia="宋体" w:cs="Times New Roman"/>
          <w:b/>
          <w:szCs w:val="21"/>
          <w14:ligatures w14:val="none"/>
        </w:rPr>
      </w:pPr>
      <w:r>
        <w:rPr>
          <w:rFonts w:ascii="宋体" w:hAnsi="宋体" w:eastAsia="宋体" w:cs="Times New Roman"/>
          <w:b/>
          <w:szCs w:val="21"/>
          <w14:ligatures w14:val="none"/>
        </w:rPr>
        <w:t>（一）交易发起人</w:t>
      </w:r>
      <w:r>
        <w:rPr>
          <w:rFonts w:hint="eastAsia" w:ascii="宋体" w:hAnsi="宋体" w:eastAsia="宋体" w:cs="Times New Roman"/>
          <w:b/>
          <w:szCs w:val="21"/>
          <w14:ligatures w14:val="none"/>
        </w:rPr>
        <w:t>权利和义务</w:t>
      </w:r>
      <w:r>
        <w:rPr>
          <w:rFonts w:ascii="宋体" w:hAnsi="宋体" w:eastAsia="宋体" w:cs="Times New Roman"/>
          <w:b/>
          <w:szCs w:val="21"/>
          <w14:ligatures w14:val="none"/>
        </w:rPr>
        <w:t>：</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1、交易发起人接受</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交供应商提供的押运服务，必须符合国家法律、法规和人民银行、</w:t>
      </w:r>
      <w:r>
        <w:rPr>
          <w:rFonts w:hint="eastAsia" w:ascii="宋体" w:hAnsi="宋体" w:eastAsia="宋体" w:cs="Times New Roman"/>
          <w:szCs w:val="21"/>
          <w14:ligatures w14:val="none"/>
        </w:rPr>
        <w:t>金融监督管理部门</w:t>
      </w:r>
      <w:r>
        <w:rPr>
          <w:rFonts w:ascii="宋体" w:hAnsi="宋体" w:eastAsia="宋体" w:cs="Times New Roman"/>
          <w:szCs w:val="21"/>
          <w14:ligatures w14:val="none"/>
        </w:rPr>
        <w:t>、公安部、浙江农商联合银行和</w:t>
      </w:r>
      <w:r>
        <w:rPr>
          <w:rFonts w:hint="eastAsia" w:ascii="宋体" w:hAnsi="宋体" w:eastAsia="宋体" w:cs="Times New Roman"/>
          <w:szCs w:val="21"/>
          <w14:ligatures w14:val="none"/>
        </w:rPr>
        <w:t>桐庐</w:t>
      </w:r>
      <w:r>
        <w:rPr>
          <w:rFonts w:ascii="宋体" w:hAnsi="宋体" w:eastAsia="宋体" w:cs="Times New Roman"/>
          <w:szCs w:val="21"/>
          <w14:ligatures w14:val="none"/>
        </w:rPr>
        <w:t>农商银行的有关规定。</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2、交易发起人应依照合同规定，按时向</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交供应商支付押运服务费用。</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3、交易发起人有权对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交供应商押运服务情况进行监督检查，对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交供应商违反合同规定的行为，要求</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交供应商整改，对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交供应商不适合押运服务人员有权提出调换建议。</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4、交易发起人保证所提供的设备（钞箱、袋、锁具）完整，能满足</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交供应商押运的正常需求。</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5、涉及相关押运服务业务增减、营业时间调整等，交易发起人应提前</w:t>
      </w:r>
      <w:r>
        <w:rPr>
          <w:rFonts w:hint="eastAsia" w:ascii="宋体" w:hAnsi="宋体" w:eastAsia="宋体" w:cs="Times New Roman"/>
          <w:szCs w:val="21"/>
          <w14:ligatures w14:val="none"/>
        </w:rPr>
        <w:t>三</w:t>
      </w:r>
      <w:r>
        <w:rPr>
          <w:rFonts w:ascii="宋体" w:hAnsi="宋体" w:eastAsia="宋体" w:cs="Times New Roman"/>
          <w:szCs w:val="21"/>
          <w14:ligatures w14:val="none"/>
        </w:rPr>
        <w:t>天以书面形式告知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6、交易发起人应向</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交供应商提供出纳解款员、凭证交接员、调度人员的个人信息资料，具体内容包括：个人照片、身份证明，由</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交供应商建立统一的人事备案资料。</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7、交易发起人营业机构工作人员，于每个工作日的早上和晚上，应在规定时间内做好与</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交供应商接送车的交接准备工作。如果由于交易发起人原因，当估计需要</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交供应商工作人员早上等候5分钟或晚上等候10分钟以上的，可告知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交供应商工作人员先行离开，并将情况及时通知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交供应商调度室，安排二次接送（原则上为</w:t>
      </w:r>
      <w:r>
        <w:rPr>
          <w:rFonts w:hint="eastAsia" w:ascii="宋体" w:hAnsi="宋体" w:eastAsia="宋体" w:cs="Times New Roman"/>
          <w:szCs w:val="21"/>
          <w14:ligatures w14:val="none"/>
        </w:rPr>
        <w:t>本线路同一辆运钞车</w:t>
      </w:r>
      <w:r>
        <w:rPr>
          <w:rFonts w:ascii="宋体" w:hAnsi="宋体" w:eastAsia="宋体" w:cs="Times New Roman"/>
          <w:szCs w:val="21"/>
          <w14:ligatures w14:val="none"/>
        </w:rPr>
        <w:t>），由此可能造成的</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交供应商押运车辆与后续交易发起人营业机构交接时间的延迟视为合理延迟。</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8、其它需要履行的权利义务。</w:t>
      </w:r>
    </w:p>
    <w:p>
      <w:pPr>
        <w:spacing w:line="380" w:lineRule="exact"/>
        <w:ind w:firstLine="422" w:firstLineChars="200"/>
        <w:rPr>
          <w:rFonts w:ascii="宋体" w:hAnsi="宋体" w:eastAsia="宋体" w:cs="Times New Roman"/>
          <w:b/>
          <w:szCs w:val="21"/>
          <w14:ligatures w14:val="none"/>
        </w:rPr>
      </w:pPr>
      <w:r>
        <w:rPr>
          <w:rFonts w:ascii="宋体" w:hAnsi="宋体" w:eastAsia="宋体" w:cs="Times New Roman"/>
          <w:b/>
          <w:szCs w:val="21"/>
          <w14:ligatures w14:val="none"/>
        </w:rPr>
        <w:t>（二）</w:t>
      </w:r>
      <w:r>
        <w:rPr>
          <w:rFonts w:hint="eastAsia" w:ascii="宋体" w:hAnsi="宋体" w:eastAsia="宋体" w:cs="Times New Roman"/>
          <w:b/>
          <w:szCs w:val="21"/>
          <w14:ligatures w14:val="none"/>
        </w:rPr>
        <w:t>成交</w:t>
      </w:r>
      <w:r>
        <w:rPr>
          <w:rFonts w:ascii="宋体" w:hAnsi="宋体" w:eastAsia="宋体" w:cs="Times New Roman"/>
          <w:b/>
          <w:szCs w:val="21"/>
          <w14:ligatures w14:val="none"/>
        </w:rPr>
        <w:t>供应商</w:t>
      </w:r>
      <w:r>
        <w:rPr>
          <w:rFonts w:hint="eastAsia" w:ascii="宋体" w:hAnsi="宋体" w:eastAsia="宋体" w:cs="Times New Roman"/>
          <w:b/>
          <w:szCs w:val="21"/>
          <w14:ligatures w14:val="none"/>
        </w:rPr>
        <w:t>权利和义务</w:t>
      </w:r>
      <w:r>
        <w:rPr>
          <w:rFonts w:ascii="宋体" w:hAnsi="宋体" w:eastAsia="宋体" w:cs="Times New Roman"/>
          <w:b/>
          <w:szCs w:val="21"/>
          <w14:ligatures w14:val="none"/>
        </w:rPr>
        <w:t>：</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须持有合法有效的保安服务许可证和营业执照，并符合国务院和公安部的相关规定；是依法设立、具有法人资格的实体，具备承担安全押运任务所需的资金、人员、设备；具有与所承担的义务、责任相适应的风险承受能力和赔付能力。</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交供应商提供的服务应符合公安部、</w:t>
      </w:r>
      <w:r>
        <w:rPr>
          <w:rFonts w:hint="eastAsia" w:ascii="宋体" w:hAnsi="宋体" w:eastAsia="宋体" w:cs="Times New Roman"/>
          <w:szCs w:val="21"/>
          <w14:ligatures w14:val="none"/>
        </w:rPr>
        <w:t>金融监督管理部门</w:t>
      </w:r>
      <w:r>
        <w:rPr>
          <w:rFonts w:ascii="宋体" w:hAnsi="宋体" w:eastAsia="宋体" w:cs="Times New Roman"/>
          <w:szCs w:val="21"/>
          <w14:ligatures w14:val="none"/>
        </w:rPr>
        <w:t>、人民银行、浙江农村商业联合银行</w:t>
      </w:r>
      <w:r>
        <w:rPr>
          <w:rFonts w:hint="eastAsia" w:ascii="宋体" w:hAnsi="宋体" w:eastAsia="宋体" w:cs="Times New Roman"/>
          <w:szCs w:val="21"/>
          <w14:ligatures w14:val="none"/>
        </w:rPr>
        <w:t>及</w:t>
      </w:r>
      <w:r>
        <w:rPr>
          <w:rFonts w:ascii="宋体" w:hAnsi="宋体" w:eastAsia="宋体" w:cs="Times New Roman"/>
          <w:szCs w:val="21"/>
          <w14:ligatures w14:val="none"/>
        </w:rPr>
        <w:t>双方确定的操作规程，</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交供应商提供的运钞车性能和安全标准必须符合公安部等有关文件的规定。</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交供应商应配备性能良好的专用车辆承担合同项下的押运任务，专用车辆的书面资料及照片应及时送交易发起人备案。</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交供应商更换专用车辆的，需提前十天书面通知交易发起人保卫部门，并将此专用车辆的书面资料送交易发起人备案。</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交供应商应配备备用的专用车辆。在</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交供应商运钞车发生交通事故、车辆故障等情况时，成交供应商应果断处理，及时调换专用车辆以确保人员、物品的安全，并尽快执行剩余押运任务，最大程度上保证交易发起人业务的正常营业。</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5、成交供应商应向交易发起人提供全部押运人员的个人信息资料，由交易发起人建立统一的人员备案资料，具体内容包括：管理人员、押运员、业务交接员</w:t>
      </w:r>
      <w:r>
        <w:rPr>
          <w:rFonts w:hint="eastAsia" w:ascii="宋体" w:hAnsi="宋体" w:eastAsia="宋体" w:cs="Times New Roman"/>
          <w:szCs w:val="21"/>
          <w14:ligatures w14:val="none"/>
        </w:rPr>
        <w:t>和</w:t>
      </w:r>
      <w:r>
        <w:rPr>
          <w:rFonts w:ascii="宋体" w:hAnsi="宋体" w:eastAsia="宋体" w:cs="Times New Roman"/>
          <w:szCs w:val="21"/>
          <w14:ligatures w14:val="none"/>
        </w:rPr>
        <w:t>驾驶员的照片、身份证明。成交供应商押运人员应具备良好的政治觉悟和高度的责任感，应按规定着装、配备武器、防护器材和通讯工具等，须持成交供应商制作并加盖成交供应商公章的有效证件上岗。</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6、成交供应商必须提供优质高效押运服务。双方（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依据交通法规和机构分布情况，排出可操作性的押运路线和到达时间，交成交供应商实施。成交供应商押运任务的执行原则上在交易发起人规定的有效时间内完成。若遇特殊情况或遇不可抗力等因素不能在有效时间内完成押运任务的，成交供应商应及时通知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）调度室进行应急处理，以保证交易发起人的正常营业不受影响。在服务范围内，交易发起人临时需要押送任务，成交供应商必须在0.5小时内响应到位。</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7、成交供应商应对其押运人员的押运服务工作进行有效管理并加强安全检查。成交供应商应尽量保持其押运人员队伍的相对稳定。成交供应商押运人员发生调换的，成交供应商应提前3天书面通知交易发起人，并将介绍信及调换后的人员资料送交易发起人备案。对交易发起人提出的不称职的押运人员或违反合同约定事项，成交供应商应及时查明事实，并在五个工作日内对其押送人员予以调整或整改。</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8、成交供应商有权对交易发起人工作人员交接工作情况向交易发起人通报。</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9、成交供应商押运人员不得无故超出工作范围进入交易发起人的其他区域，对违反规定导致人员伤亡或财产损失的，由成交供应商承担赔偿责任。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10、成交供应商押运人员每天应按照交易发起人规定的时间到达指定地点待命，保证按时出、入库，保证本合同约定的押运任务的及时、安全、准确完成。</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11、成交供应商业务交接员应按交易发起人要求承担押运物品的装卸车工作。</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12、成交供应商应严格执行浙江农村商业联合银行金融营业、守库、押运期间安全操作规程，</w:t>
      </w:r>
      <w:r>
        <w:rPr>
          <w:rFonts w:hint="eastAsia" w:ascii="宋体" w:hAnsi="宋体" w:eastAsia="宋体" w:cs="Times New Roman"/>
          <w:szCs w:val="21"/>
          <w14:ligatures w14:val="none"/>
        </w:rPr>
        <w:t>及</w:t>
      </w:r>
      <w:r>
        <w:rPr>
          <w:rFonts w:ascii="宋体" w:hAnsi="宋体" w:eastAsia="宋体" w:cs="Times New Roman"/>
          <w:szCs w:val="21"/>
          <w14:ligatures w14:val="none"/>
        </w:rPr>
        <w:t>交易发起人制定</w:t>
      </w:r>
      <w:r>
        <w:rPr>
          <w:rFonts w:hint="eastAsia" w:ascii="宋体" w:hAnsi="宋体" w:eastAsia="宋体" w:cs="Times New Roman"/>
          <w:szCs w:val="21"/>
          <w14:ligatures w14:val="none"/>
        </w:rPr>
        <w:t>的</w:t>
      </w:r>
      <w:r>
        <w:rPr>
          <w:rFonts w:hint="eastAsia" w:ascii="宋体" w:hAnsi="宋体" w:eastAsia="宋体" w:cs="Times New Roman"/>
          <w:bCs/>
          <w:szCs w:val="21"/>
          <w14:ligatures w14:val="none"/>
        </w:rPr>
        <w:t>《浙江桐庐农村商业银行股份有限公司业务库安全防范管理规定》《桐庐农商银行社会化押运业务安全操作流程》</w:t>
      </w:r>
      <w:r>
        <w:rPr>
          <w:rFonts w:ascii="宋体" w:hAnsi="宋体" w:eastAsia="宋体" w:cs="Times New Roman"/>
          <w:szCs w:val="21"/>
          <w14:ligatures w14:val="none"/>
        </w:rPr>
        <w:t>。</w:t>
      </w:r>
    </w:p>
    <w:p>
      <w:pPr>
        <w:suppressAutoHyphens/>
        <w:overflowPunct w:val="0"/>
        <w:spacing w:line="380" w:lineRule="exact"/>
        <w:ind w:firstLine="420" w:firstLineChars="200"/>
        <w:rPr>
          <w:rFonts w:ascii="宋体" w:hAnsi="宋体" w:eastAsia="宋体" w:cs="Times New Roman"/>
          <w:bCs/>
          <w:szCs w:val="21"/>
          <w14:ligatures w14:val="none"/>
        </w:rPr>
      </w:pPr>
      <w:r>
        <w:rPr>
          <w:rFonts w:ascii="宋体" w:hAnsi="宋体" w:eastAsia="宋体" w:cs="Times New Roman"/>
          <w:szCs w:val="21"/>
          <w14:ligatures w14:val="none"/>
        </w:rPr>
        <w:t>13、其它需要履行的权利义务。</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4" w:name="_Toc28051"/>
      <w:r>
        <w:rPr>
          <w:rFonts w:hint="eastAsia" w:ascii="宋体" w:hAnsi="宋体" w:eastAsia="宋体" w:cs="Times New Roman"/>
          <w:b/>
          <w:bCs/>
          <w:kern w:val="0"/>
          <w:sz w:val="24"/>
          <w:szCs w:val="24"/>
          <w14:ligatures w14:val="none"/>
        </w:rPr>
        <w:t>七、押运交接与任务指令的发起、传递要求</w:t>
      </w:r>
      <w:bookmarkEnd w:id="84"/>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1、对押运物品在交接前必须进行有效的封装，</w:t>
      </w:r>
      <w:r>
        <w:rPr>
          <w:rFonts w:hint="eastAsia" w:ascii="宋体" w:hAnsi="宋体" w:eastAsia="宋体" w:cs="Times New Roman"/>
          <w:szCs w:val="21"/>
          <w14:ligatures w14:val="none"/>
        </w:rPr>
        <w:t>交易发起人和</w:t>
      </w:r>
      <w:r>
        <w:rPr>
          <w:rFonts w:ascii="宋体" w:hAnsi="宋体" w:eastAsia="宋体" w:cs="Times New Roman"/>
          <w:szCs w:val="21"/>
          <w14:ligatures w14:val="none"/>
        </w:rPr>
        <w:t>成交供应商在交接时必须对封装情况进行检查。</w:t>
      </w:r>
      <w:r>
        <w:rPr>
          <w:rFonts w:hint="eastAsia" w:ascii="宋体" w:hAnsi="宋体" w:eastAsia="宋体" w:cs="Times New Roman"/>
          <w:szCs w:val="21"/>
          <w14:ligatures w14:val="none"/>
        </w:rPr>
        <w:t>交易发起人和</w:t>
      </w:r>
      <w:r>
        <w:rPr>
          <w:rFonts w:ascii="宋体" w:hAnsi="宋体" w:eastAsia="宋体" w:cs="Times New Roman"/>
          <w:szCs w:val="21"/>
          <w14:ligatures w14:val="none"/>
        </w:rPr>
        <w:t>成交供应商对不符合有效封装的，有拒接（收）的权利。</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2、业务交接前必须进行身份确认，交易发起人营业机构对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交供应商业务交接员身份和押运任务的确认在</w:t>
      </w:r>
      <w:r>
        <w:rPr>
          <w:rFonts w:hint="eastAsia" w:ascii="宋体" w:hAnsi="宋体" w:eastAsia="宋体" w:cs="Times New Roman"/>
          <w:szCs w:val="21"/>
          <w14:ligatures w14:val="none"/>
        </w:rPr>
        <w:t>双方认可的押运交接系统</w:t>
      </w:r>
      <w:r>
        <w:rPr>
          <w:rFonts w:ascii="宋体" w:hAnsi="宋体" w:eastAsia="宋体" w:cs="Times New Roman"/>
          <w:szCs w:val="21"/>
          <w14:ligatures w14:val="none"/>
        </w:rPr>
        <w:t>进行确认。</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3、业务交接双方（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）须在指定的交接区域内办理，交接区域必须安装有用于记录交接过程的监控录像装置，由交易发起人负责保障交接区的监控</w:t>
      </w:r>
      <w:r>
        <w:rPr>
          <w:rFonts w:hint="eastAsia" w:ascii="宋体" w:hAnsi="宋体" w:eastAsia="宋体" w:cs="Times New Roman"/>
          <w:szCs w:val="21"/>
          <w14:ligatures w14:val="none"/>
        </w:rPr>
        <w:t>系</w:t>
      </w:r>
      <w:r>
        <w:rPr>
          <w:rFonts w:ascii="宋体" w:hAnsi="宋体" w:eastAsia="宋体" w:cs="Times New Roman"/>
          <w:szCs w:val="21"/>
          <w14:ligatures w14:val="none"/>
        </w:rPr>
        <w:t>统运转正常，录像保存期不少于</w:t>
      </w:r>
      <w:r>
        <w:rPr>
          <w:rFonts w:hint="eastAsia" w:ascii="宋体" w:hAnsi="宋体" w:eastAsia="宋体" w:cs="Times New Roman"/>
          <w:szCs w:val="21"/>
          <w14:ligatures w14:val="none"/>
        </w:rPr>
        <w:t>九十</w:t>
      </w:r>
      <w:r>
        <w:rPr>
          <w:rFonts w:ascii="宋体" w:hAnsi="宋体" w:eastAsia="宋体" w:cs="Times New Roman"/>
          <w:szCs w:val="21"/>
          <w14:ligatures w14:val="none"/>
        </w:rPr>
        <w:t>天。</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4、在交接区域内办理业务交接，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交供应商押运员负责提供安全护卫和警戒，但不得进入交易发起人营业机构高柜，严禁接触钱箱。</w:t>
      </w:r>
    </w:p>
    <w:p>
      <w:pPr>
        <w:suppressAutoHyphens/>
        <w:overflowPunct w:val="0"/>
        <w:spacing w:line="380" w:lineRule="exact"/>
        <w:ind w:firstLine="420" w:firstLineChars="200"/>
        <w:rPr>
          <w:rFonts w:ascii="宋体" w:hAnsi="宋体" w:eastAsia="宋体" w:cs="Times New Roman"/>
          <w:bCs/>
          <w:szCs w:val="21"/>
          <w14:ligatures w14:val="none"/>
        </w:rPr>
      </w:pPr>
      <w:r>
        <w:rPr>
          <w:rFonts w:ascii="宋体" w:hAnsi="宋体" w:eastAsia="宋体" w:cs="Times New Roman"/>
          <w:szCs w:val="21"/>
          <w14:ligatures w14:val="none"/>
        </w:rPr>
        <w:t>5、押运任务指令的发起与传递必须由双方调度室进行，其他任何部门均无权发布指令，指令传递通过双方约定的方式进行，具体操作由</w:t>
      </w:r>
      <w:r>
        <w:rPr>
          <w:rFonts w:hint="eastAsia" w:ascii="宋体" w:hAnsi="宋体" w:eastAsia="宋体" w:cs="Times New Roman"/>
          <w:bCs/>
          <w:szCs w:val="21"/>
          <w14:ligatures w14:val="none"/>
        </w:rPr>
        <w:t>《浙江桐庐农村商业银行股份有限公司业务库安全防范管理规定》《桐庐农商银行社会化押运业务安全操作流程》</w:t>
      </w:r>
      <w:r>
        <w:rPr>
          <w:rFonts w:ascii="宋体" w:hAnsi="宋体" w:eastAsia="宋体" w:cs="Times New Roman"/>
          <w:szCs w:val="21"/>
          <w14:ligatures w14:val="none"/>
        </w:rPr>
        <w:t>约定。</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5" w:name="_Toc961"/>
      <w:r>
        <w:rPr>
          <w:rFonts w:hint="eastAsia" w:ascii="宋体" w:hAnsi="宋体" w:eastAsia="宋体" w:cs="Times New Roman"/>
          <w:b/>
          <w:bCs/>
          <w:kern w:val="0"/>
          <w:sz w:val="24"/>
          <w:szCs w:val="24"/>
          <w14:ligatures w14:val="none"/>
        </w:rPr>
        <w:t>八、异常情况处理要求</w:t>
      </w:r>
      <w:bookmarkEnd w:id="85"/>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交接时出现箱体、封包破损情况的，</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交接人员应立即各自报告</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调度室，若双方（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）调度室无保留原状的要求，则在电子监控下，由交易发起人相关业务人员双人打开款箱、封包盘点实物，并将盘点核实结果再次报告双方调度室。特殊情况由双方协商解决。</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2、发生其他异常情况，交易发起人或</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供应商交接人员应立即报告双方调度室，双方调度室应立即协商或派专人到现场并采取有效措施予以处理。</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6" w:name="_Toc18311"/>
      <w:r>
        <w:rPr>
          <w:rFonts w:hint="eastAsia" w:ascii="宋体" w:hAnsi="宋体" w:eastAsia="宋体" w:cs="Times New Roman"/>
          <w:b/>
          <w:bCs/>
          <w:kern w:val="0"/>
          <w:sz w:val="24"/>
          <w:szCs w:val="24"/>
          <w14:ligatures w14:val="none"/>
        </w:rPr>
        <w:t>九、风险责任界定要求</w:t>
      </w:r>
      <w:bookmarkEnd w:id="86"/>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守护、押运过程中责任范围内的全部安全保卫责任和交通事故责任由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承担。双方风险责任界定如下：</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 库房守护：对交易发起人库房守护范围、职责内出现暴力外侵、抢劫、盗窃、爆炸、火灾、自然灾害、群体哄抢事件等情况的，由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负全部安全保卫责任。</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 银箱、封包接送和寄存：甲、乙双方交接人员在相关交接记录上签章确认后，风险责任转移至接收方。</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3. 上门收款运送：</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押运车队中的交易发起人方交接员在与交易发起人客户办理交接手续后，风险责任转移至</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，直至与交易发起人现金营运中心办妥交接手续。</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4. 对</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为交易发起人ATM加钞箱运送以及加钞人员护卫：自ATM加钞箱出库区交易发起人现金清分区大门后，风险责任转移至</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，直至</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将ATM加钞箱和交易发起人加钞人员安全接回至交易发起人现金清分区大门止。</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负责对交易发起人ATM加钞箱运送以及装卸ATM现钞整个过程中的交易发起人装卸钞人员和资金的安全护卫，交易发起人ATM操作人员在进行ATM加钞、维护时遭受外来袭击或乘坐</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车辆时发生交通事故，造成人员伤亡和财产损失的，由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负全部责任。</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5. 对</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为交易发起人到人民银行领缴款的运送和护卫：自交易发起人库区至人民银行金库区，期间款项的安全运送和领缴款人员的安全均由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负责。如出现有关风险，造成人员伤亡和财产损失的，其责任均由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负责。</w:t>
      </w:r>
    </w:p>
    <w:p>
      <w:pPr>
        <w:spacing w:line="360" w:lineRule="exact"/>
        <w:ind w:firstLine="420" w:firstLineChars="200"/>
        <w:rPr>
          <w:rFonts w:ascii="宋体" w:hAnsi="宋体" w:eastAsia="宋体" w:cs="Times New Roman"/>
          <w:bCs/>
          <w:szCs w:val="24"/>
          <w:u w:val="single"/>
          <w14:ligatures w14:val="none"/>
        </w:rPr>
      </w:pPr>
      <w:r>
        <w:rPr>
          <w:rFonts w:hint="eastAsia" w:ascii="宋体" w:hAnsi="宋体" w:eastAsia="宋体" w:cs="Times New Roman"/>
          <w:szCs w:val="24"/>
          <w14:ligatures w14:val="none"/>
        </w:rPr>
        <w:t xml:space="preserve">6. </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押运人员应当待交易发起人将押运银箱、封包等物品安全入库，或营业网点银箱、封包进入 “二道门”并关锁完毕且待双方交接操作结束，交接人员返回专用车辆后，方可撤离警戒地点。</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7. 发生本合同所未约定责任情况而造成交易发起人人员伤亡或财产损失，按照法律、法规的规定处理，或由过错方承担相应的风险与责任。</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8. 因战争、暴乱及其他不可抗力原因造成交易发起人人员伤亡或财产损失，双方协商处理。</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9. 因交易发起人或交易发起人工作人员违反交接规程或过错所引发的相应风险与责任由交易发起人承担。</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7" w:name="_Toc11950"/>
      <w:r>
        <w:rPr>
          <w:rFonts w:hint="eastAsia" w:ascii="宋体" w:hAnsi="宋体" w:eastAsia="宋体" w:cs="Times New Roman"/>
          <w:b/>
          <w:bCs/>
          <w:kern w:val="0"/>
          <w:sz w:val="24"/>
          <w:szCs w:val="24"/>
          <w14:ligatures w14:val="none"/>
        </w:rPr>
        <w:t>十、保险要求</w:t>
      </w:r>
      <w:bookmarkEnd w:id="87"/>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供应商应在合同签订后十日内就提供的各项服务内容按行业标准向有关保险机构办理足额保险，其中现金盗抢险投保金额不低于</w:t>
      </w:r>
      <w:r>
        <w:rPr>
          <w:rFonts w:hint="eastAsia" w:ascii="宋体" w:hAnsi="宋体" w:eastAsia="宋体" w:cs="Times New Roman"/>
          <w:szCs w:val="21"/>
          <w14:ligatures w14:val="none"/>
        </w:rPr>
        <w:t>1亿</w:t>
      </w:r>
      <w:r>
        <w:rPr>
          <w:rFonts w:ascii="宋体" w:hAnsi="宋体" w:eastAsia="宋体" w:cs="Times New Roman"/>
          <w:szCs w:val="21"/>
          <w14:ligatures w14:val="none"/>
        </w:rPr>
        <w:t>元，以保证赔偿能力。</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根据上级规定统一投保，当发生合同约定的赔偿情况，交易发起人应获得相应的保险赔偿，保险单中不应有任何限制交易发起人权益的条款，但保险法律法规规定的除外。如保险赔偿金不足以抵补交易发起人损失的，</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供应商应另行予以足额赔偿。</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3、在</w:t>
      </w:r>
      <w:r>
        <w:rPr>
          <w:rFonts w:hint="eastAsia" w:ascii="宋体" w:hAnsi="宋体" w:eastAsia="宋体" w:cs="Times New Roman"/>
          <w:szCs w:val="21"/>
          <w14:ligatures w14:val="none"/>
        </w:rPr>
        <w:t>服务</w:t>
      </w:r>
      <w:r>
        <w:rPr>
          <w:rFonts w:ascii="宋体" w:hAnsi="宋体" w:eastAsia="宋体" w:cs="Times New Roman"/>
          <w:szCs w:val="21"/>
          <w14:ligatures w14:val="none"/>
        </w:rPr>
        <w:t>有效期内，</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供应商不得以任何理由中断或撤销保险。</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4、在</w:t>
      </w:r>
      <w:r>
        <w:rPr>
          <w:rFonts w:hint="eastAsia" w:ascii="宋体" w:hAnsi="宋体" w:eastAsia="宋体" w:cs="Times New Roman"/>
          <w:szCs w:val="21"/>
          <w14:ligatures w14:val="none"/>
        </w:rPr>
        <w:t>服务</w:t>
      </w:r>
      <w:r>
        <w:rPr>
          <w:rFonts w:ascii="宋体" w:hAnsi="宋体" w:eastAsia="宋体" w:cs="Times New Roman"/>
          <w:szCs w:val="21"/>
          <w14:ligatures w14:val="none"/>
        </w:rPr>
        <w:t>有效期内，若保险单项下的保险期限到期</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供应商应提前办理续保手续。否则，交易发起人有权代为办理续保手续，因此支出的一切费用由</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供应商承担。</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8" w:name="_Toc20867"/>
      <w:r>
        <w:rPr>
          <w:rFonts w:hint="eastAsia" w:ascii="宋体" w:hAnsi="宋体" w:eastAsia="宋体" w:cs="Times New Roman"/>
          <w:b/>
          <w:bCs/>
          <w:kern w:val="0"/>
          <w:sz w:val="24"/>
          <w:szCs w:val="24"/>
          <w14:ligatures w14:val="none"/>
        </w:rPr>
        <w:t>十一、违约责任及赔偿条款要求</w:t>
      </w:r>
      <w:bookmarkEnd w:id="88"/>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1、任何一方违反或未履行</w:t>
      </w:r>
      <w:r>
        <w:rPr>
          <w:rFonts w:hint="eastAsia" w:ascii="宋体" w:hAnsi="宋体" w:eastAsia="宋体" w:cs="Times New Roman"/>
          <w:bCs/>
          <w:szCs w:val="21"/>
          <w14:ligatures w14:val="none"/>
        </w:rPr>
        <w:t>《浙江桐庐农村商业银行股份有限公司业务库安全防范管理规定》《桐庐农商银行社会化押运业务安全操作流程》</w:t>
      </w:r>
      <w:r>
        <w:rPr>
          <w:rFonts w:ascii="宋体" w:hAnsi="宋体" w:eastAsia="宋体" w:cs="Times New Roman"/>
          <w:szCs w:val="21"/>
          <w14:ligatures w14:val="none"/>
        </w:rPr>
        <w:t>的有关条款，应当承担违约责任；如给对方造成经济损失的承担相应赔偿经济损失。</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2、成交供应商为</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提供各项服务时，成交供应商车辆所发生的违规违章、交通事故等责任所造成的损失及</w:t>
      </w:r>
      <w:r>
        <w:rPr>
          <w:rFonts w:hint="eastAsia" w:ascii="宋体" w:hAnsi="宋体" w:eastAsia="宋体" w:cs="Times New Roman"/>
          <w:szCs w:val="21"/>
          <w14:ligatures w14:val="none"/>
        </w:rPr>
        <w:t>武器</w:t>
      </w:r>
      <w:r>
        <w:rPr>
          <w:rFonts w:ascii="宋体" w:hAnsi="宋体" w:eastAsia="宋体" w:cs="Times New Roman"/>
          <w:szCs w:val="21"/>
          <w14:ligatures w14:val="none"/>
        </w:rPr>
        <w:t>在使用、保管中造成的事故、案件等均由成交供应商承担责任。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3、成交供应商负责履行或完成</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委托的押运服务过程中，成交供应商人员未能尽责保护</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财产、人员安全，或成交供应商人员监守自盗、内外勾结作案致使</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财产、人员受到损失和伤害，由成交供应商负赔偿责任。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4、成交供应商押运人员在履行职责的过程中发生的民事纠纷、过失犯罪、刑事案件、安全责任事故，均由成交供应商承担责任。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5、成交供应商因资质、经营范围、服务安全保障等未达到公安部门标准及要求，被责令停止、停业或吊销营业执照，给</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造成损失的，由成交供应商承担责任。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6、若因成交供应商原因不能按时完成押运任务，导致</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营业机构不能按时营业的，</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有权向成交供应商发出整改通知，要求其整改</w:t>
      </w:r>
      <w:r>
        <w:rPr>
          <w:rFonts w:hint="eastAsia" w:ascii="宋体" w:hAnsi="宋体" w:eastAsia="宋体" w:cs="Times New Roman"/>
          <w:szCs w:val="21"/>
          <w14:ligatures w14:val="none"/>
        </w:rPr>
        <w:t>；</w:t>
      </w:r>
      <w:r>
        <w:rPr>
          <w:rFonts w:ascii="宋体" w:hAnsi="宋体" w:eastAsia="宋体" w:cs="Times New Roman"/>
          <w:szCs w:val="21"/>
          <w14:ligatures w14:val="none"/>
        </w:rPr>
        <w:t>如给</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造成损失的，成交供应商应承担赔偿责任。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7、因成交供应商原因不能按时完成押运任务，导致</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营业机构不能按时营业，影响轻微的属于一般违约；超过半小时或引起客户投诉、媒体负面报道等造成重大社会影响的，属于重大违约。一般违约每起</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有权向成交供应商收取违约金1000元</w:t>
      </w:r>
      <w:r>
        <w:rPr>
          <w:rFonts w:hint="eastAsia" w:ascii="宋体" w:hAnsi="宋体" w:eastAsia="宋体" w:cs="Times New Roman"/>
          <w:szCs w:val="21"/>
          <w14:ligatures w14:val="none"/>
        </w:rPr>
        <w:t>/次</w:t>
      </w:r>
      <w:r>
        <w:rPr>
          <w:rFonts w:ascii="宋体" w:hAnsi="宋体" w:eastAsia="宋体" w:cs="Times New Roman"/>
          <w:szCs w:val="21"/>
          <w14:ligatures w14:val="none"/>
        </w:rPr>
        <w:t>；重大违约每起</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有权按合同年服务费的万分之五到千分之五向成交供应商收取违约金。以上违约金若仍不足以弥补</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因成交供应商的违约行为而遭受的损失的，成交供应商应当按照</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实际损失金额全额赔偿。</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对于成交供应商应支付的违约金、赔偿金，</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有权在下次支付的服务费用中予以扣除。对造成社会影响的，成交供应</w:t>
      </w:r>
      <w:r>
        <w:rPr>
          <w:rFonts w:hint="eastAsia" w:ascii="宋体" w:hAnsi="宋体" w:eastAsia="宋体" w:cs="Times New Roman"/>
          <w:szCs w:val="21"/>
          <w14:ligatures w14:val="none"/>
        </w:rPr>
        <w:t>商</w:t>
      </w:r>
      <w:r>
        <w:rPr>
          <w:rFonts w:ascii="宋体" w:hAnsi="宋体" w:eastAsia="宋体" w:cs="Times New Roman"/>
          <w:szCs w:val="21"/>
          <w14:ligatures w14:val="none"/>
        </w:rPr>
        <w:t>应承担消除影响责任。非成交供应商主观原因除外（如天气、交通堵塞等情形）。</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8、</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未按合同约定支付服务费用，按年服务费的万分之五向成交供应商支付违约金。</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9、承担违约赔偿责任的一方应在损失发生的30天内向对方进行赔偿。</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9" w:name="_Toc20765"/>
      <w:bookmarkStart w:id="90" w:name="_Toc36046321"/>
      <w:r>
        <w:rPr>
          <w:rFonts w:hint="eastAsia" w:ascii="宋体" w:hAnsi="宋体" w:eastAsia="宋体" w:cs="Times New Roman"/>
          <w:b/>
          <w:bCs/>
          <w:kern w:val="0"/>
          <w:sz w:val="24"/>
          <w:szCs w:val="24"/>
          <w14:ligatures w14:val="none"/>
        </w:rPr>
        <w:t>十二、其他服务要求</w:t>
      </w:r>
      <w:bookmarkEnd w:id="89"/>
    </w:p>
    <w:p>
      <w:pPr>
        <w:spacing w:line="360" w:lineRule="exact"/>
        <w:ind w:firstLine="420" w:firstLineChars="200"/>
        <w:rPr>
          <w:rFonts w:ascii="宋体" w:hAnsi="宋体" w:eastAsia="宋体" w:cs="Arial"/>
          <w:szCs w:val="21"/>
          <w14:ligatures w14:val="none"/>
        </w:rPr>
      </w:pPr>
      <w:bookmarkStart w:id="91" w:name="_Toc9444"/>
      <w:r>
        <w:rPr>
          <w:rFonts w:hint="eastAsia" w:ascii="宋体" w:hAnsi="宋体" w:eastAsia="宋体" w:cs="Arial"/>
          <w:szCs w:val="21"/>
          <w14:ligatures w14:val="none"/>
        </w:rPr>
        <w:t>1.成交供应商在履行合同义务期间，应遵守国家有关法律、法规、维护交易发起人的合法权益。</w:t>
      </w:r>
    </w:p>
    <w:p>
      <w:pPr>
        <w:spacing w:line="360" w:lineRule="exact"/>
        <w:ind w:firstLine="420" w:firstLineChars="200"/>
        <w:rPr>
          <w:rFonts w:ascii="宋体" w:hAnsi="宋体" w:eastAsia="宋体" w:cs="Arial"/>
          <w:szCs w:val="21"/>
          <w14:ligatures w14:val="none"/>
        </w:rPr>
      </w:pPr>
      <w:r>
        <w:rPr>
          <w:rFonts w:hint="eastAsia" w:ascii="宋体" w:hAnsi="宋体" w:eastAsia="宋体" w:cs="Arial"/>
          <w:szCs w:val="21"/>
          <w14:ligatures w14:val="none"/>
        </w:rPr>
        <w:t>2.成交供应商在签订服务合同的同时，应向交易发起人缴纳人民币</w:t>
      </w:r>
      <w:r>
        <w:rPr>
          <w:rFonts w:ascii="宋体" w:hAnsi="宋体" w:eastAsia="宋体" w:cs="Arial"/>
          <w:szCs w:val="21"/>
          <w14:ligatures w14:val="none"/>
        </w:rPr>
        <w:t>2</w:t>
      </w:r>
      <w:r>
        <w:rPr>
          <w:rFonts w:hint="eastAsia" w:ascii="宋体" w:hAnsi="宋体" w:eastAsia="宋体" w:cs="Arial"/>
          <w:szCs w:val="21"/>
          <w14:ligatures w14:val="none"/>
        </w:rPr>
        <w:t>0万元的履约保证金。项目服务结束，无索赔事件，由交易发起人无息退还。</w:t>
      </w:r>
    </w:p>
    <w:p>
      <w:pPr>
        <w:spacing w:line="360" w:lineRule="exact"/>
        <w:ind w:firstLine="420" w:firstLineChars="200"/>
        <w:rPr>
          <w:rFonts w:ascii="宋体" w:hAnsi="宋体" w:eastAsia="宋体" w:cs="Arial"/>
          <w:b w:val="0"/>
          <w:bCs/>
          <w:szCs w:val="21"/>
          <w14:ligatures w14:val="none"/>
        </w:rPr>
      </w:pPr>
      <w:r>
        <w:rPr>
          <w:rFonts w:hint="eastAsia" w:ascii="宋体" w:hAnsi="宋体" w:eastAsia="宋体" w:cs="Arial"/>
          <w:b w:val="0"/>
          <w:bCs/>
          <w:szCs w:val="21"/>
          <w14:ligatures w14:val="none"/>
        </w:rPr>
        <w:t>3.成交供应商应组建能够满足本项目服务需要的项目小组，按照工作服务范围和采购内容完成守押寄库服务，并按约定向交易发起人汇报工作进展。</w:t>
      </w:r>
    </w:p>
    <w:p>
      <w:pPr>
        <w:spacing w:line="360" w:lineRule="exact"/>
        <w:ind w:firstLine="420" w:firstLineChars="200"/>
        <w:rPr>
          <w:rFonts w:ascii="宋体" w:hAnsi="宋体" w:eastAsia="宋体" w:cs="Arial"/>
          <w:szCs w:val="21"/>
          <w14:ligatures w14:val="none"/>
        </w:rPr>
      </w:pPr>
      <w:r>
        <w:rPr>
          <w:rFonts w:hint="eastAsia" w:ascii="宋体" w:hAnsi="宋体" w:eastAsia="宋体" w:cs="Arial"/>
          <w:b w:val="0"/>
          <w:bCs/>
          <w:szCs w:val="21"/>
          <w14:ligatures w14:val="none"/>
        </w:rPr>
        <w:t>4.供应商在</w:t>
      </w:r>
      <w:r>
        <w:rPr>
          <w:rFonts w:hint="eastAsia" w:ascii="宋体" w:hAnsi="宋体" w:eastAsia="宋体" w:cs="Times New Roman"/>
          <w:b w:val="0"/>
          <w:bCs/>
          <w:szCs w:val="21"/>
          <w14:ligatures w14:val="none"/>
        </w:rPr>
        <w:t>投标</w:t>
      </w:r>
      <w:r>
        <w:rPr>
          <w:rFonts w:hint="eastAsia" w:ascii="宋体" w:hAnsi="宋体" w:eastAsia="宋体" w:cs="Arial"/>
          <w:b w:val="0"/>
          <w:bCs/>
          <w:szCs w:val="21"/>
          <w14:ligatures w14:val="none"/>
        </w:rPr>
        <w:t>文件中明确投入本项目服务的人员基本配备及车辆</w:t>
      </w:r>
      <w:r>
        <w:rPr>
          <w:rFonts w:hint="eastAsia" w:ascii="宋体" w:hAnsi="宋体" w:eastAsia="宋体" w:cs="Arial"/>
          <w:szCs w:val="21"/>
          <w14:ligatures w14:val="none"/>
        </w:rPr>
        <w:t>情况（提供服务人员分配表）。</w:t>
      </w:r>
    </w:p>
    <w:p>
      <w:pPr>
        <w:spacing w:line="360" w:lineRule="exact"/>
        <w:ind w:firstLine="420" w:firstLineChars="200"/>
        <w:rPr>
          <w:rFonts w:ascii="宋体" w:hAnsi="宋体" w:eastAsia="宋体" w:cs="Arial"/>
          <w:b w:val="0"/>
          <w:bCs/>
          <w:szCs w:val="21"/>
          <w14:ligatures w14:val="none"/>
        </w:rPr>
      </w:pPr>
      <w:r>
        <w:rPr>
          <w:rFonts w:hint="eastAsia" w:ascii="宋体" w:hAnsi="宋体" w:eastAsia="宋体" w:cs="Arial"/>
          <w:b w:val="0"/>
          <w:bCs/>
          <w:szCs w:val="21"/>
          <w14:ligatures w14:val="none"/>
        </w:rPr>
        <w:t>5.</w:t>
      </w:r>
      <w:r>
        <w:rPr>
          <w:rFonts w:hint="eastAsia" w:ascii="宋体" w:hAnsi="宋体" w:eastAsia="宋体" w:cs="Arial"/>
          <w:b w:val="0"/>
          <w:bCs/>
          <w:color w:val="auto"/>
          <w:szCs w:val="21"/>
          <w:highlight w:val="none"/>
          <w14:ligatures w14:val="none"/>
        </w:rPr>
        <w:t>成交供应商</w:t>
      </w:r>
      <w:r>
        <w:rPr>
          <w:rFonts w:hint="eastAsia" w:ascii="宋体" w:hAnsi="宋体" w:eastAsia="宋体" w:cs="Arial"/>
          <w:b w:val="0"/>
          <w:bCs/>
          <w:szCs w:val="21"/>
          <w14:ligatures w14:val="none"/>
        </w:rPr>
        <w:t>在</w:t>
      </w:r>
      <w:r>
        <w:rPr>
          <w:rFonts w:hint="eastAsia" w:ascii="宋体" w:hAnsi="宋体" w:eastAsia="宋体" w:cs="Arial"/>
          <w:b w:val="0"/>
          <w:bCs/>
          <w:szCs w:val="21"/>
          <w:highlight w:val="yellow"/>
          <w14:ligatures w14:val="none"/>
        </w:rPr>
        <w:t>2024年</w:t>
      </w:r>
      <w:r>
        <w:rPr>
          <w:rFonts w:hint="eastAsia" w:ascii="宋体" w:hAnsi="宋体" w:eastAsia="宋体" w:cs="Arial"/>
          <w:b w:val="0"/>
          <w:bCs/>
          <w:szCs w:val="21"/>
          <w:highlight w:val="yellow"/>
          <w:lang w:val="en-US" w:eastAsia="zh-CN"/>
          <w14:ligatures w14:val="none"/>
        </w:rPr>
        <w:t>04</w:t>
      </w:r>
      <w:r>
        <w:rPr>
          <w:rFonts w:hint="eastAsia" w:ascii="宋体" w:hAnsi="宋体" w:eastAsia="宋体" w:cs="Arial"/>
          <w:b w:val="0"/>
          <w:bCs/>
          <w:szCs w:val="21"/>
          <w:highlight w:val="yellow"/>
          <w14:ligatures w14:val="none"/>
        </w:rPr>
        <w:t>月30日</w:t>
      </w:r>
      <w:r>
        <w:rPr>
          <w:rFonts w:hint="eastAsia" w:ascii="宋体" w:hAnsi="宋体" w:eastAsia="宋体" w:cs="Arial"/>
          <w:b w:val="0"/>
          <w:bCs/>
          <w:szCs w:val="21"/>
          <w14:ligatures w14:val="none"/>
        </w:rPr>
        <w:t>前</w:t>
      </w:r>
      <w:r>
        <w:rPr>
          <w:rFonts w:hint="eastAsia" w:ascii="宋体" w:hAnsi="宋体" w:eastAsia="宋体" w:cs="Arial"/>
          <w:b w:val="0"/>
          <w:bCs/>
          <w:color w:val="auto"/>
          <w:szCs w:val="21"/>
          <w:highlight w:val="none"/>
          <w14:ligatures w14:val="none"/>
        </w:rPr>
        <w:t>，</w:t>
      </w:r>
      <w:r>
        <w:rPr>
          <w:rFonts w:hint="eastAsia" w:ascii="宋体" w:hAnsi="宋体" w:eastAsia="宋体" w:cs="Arial"/>
          <w:b w:val="0"/>
          <w:bCs/>
          <w:szCs w:val="21"/>
          <w14:ligatures w14:val="none"/>
        </w:rPr>
        <w:t>须提供满足交易文件要求和承诺的独立的库房，若不能提供或经交易发起人验收不能正常开展业务的，交易发起人有权取消成交供应商成交资格。</w:t>
      </w:r>
    </w:p>
    <w:p>
      <w:pPr>
        <w:spacing w:line="360" w:lineRule="exact"/>
        <w:ind w:firstLine="420" w:firstLineChars="200"/>
        <w:rPr>
          <w:rFonts w:ascii="宋体" w:hAnsi="宋体" w:eastAsia="宋体" w:cs="Arial"/>
          <w:szCs w:val="21"/>
          <w14:ligatures w14:val="none"/>
        </w:rPr>
      </w:pPr>
      <w:r>
        <w:rPr>
          <w:rFonts w:hint="eastAsia" w:ascii="宋体" w:hAnsi="宋体" w:eastAsia="宋体" w:cs="Arial"/>
          <w:szCs w:val="21"/>
          <w14:ligatures w14:val="none"/>
        </w:rPr>
        <w:t>6.中标方若需将其他银行网点加入交易发起人固定押运线路的，须经交易发起人同意后并支付相应费用。</w:t>
      </w:r>
    </w:p>
    <w:bookmarkEnd w:id="90"/>
    <w:bookmarkEnd w:id="91"/>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2" w:name="_Toc36046322"/>
      <w:bookmarkStart w:id="93" w:name="_Toc1843"/>
      <w:r>
        <w:rPr>
          <w:rFonts w:hint="eastAsia" w:ascii="宋体" w:hAnsi="宋体" w:eastAsia="宋体" w:cs="Times New Roman"/>
          <w:b/>
          <w:bCs/>
          <w:kern w:val="0"/>
          <w:sz w:val="24"/>
          <w:szCs w:val="24"/>
          <w14:ligatures w14:val="none"/>
        </w:rPr>
        <w:t>十三、</w:t>
      </w:r>
      <w:bookmarkEnd w:id="92"/>
      <w:r>
        <w:rPr>
          <w:rFonts w:hint="eastAsia" w:ascii="宋体" w:hAnsi="宋体" w:eastAsia="宋体" w:cs="Times New Roman"/>
          <w:b/>
          <w:bCs/>
          <w:kern w:val="0"/>
          <w:sz w:val="24"/>
          <w:szCs w:val="24"/>
          <w14:ligatures w14:val="none"/>
        </w:rPr>
        <w:t>付款方式</w:t>
      </w:r>
      <w:bookmarkEnd w:id="93"/>
    </w:p>
    <w:p>
      <w:pPr>
        <w:autoSpaceDE w:val="0"/>
        <w:autoSpaceDN w:val="0"/>
        <w:adjustRightInd w:val="0"/>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1、服务费按季支付，按实结算。</w:t>
      </w:r>
    </w:p>
    <w:p>
      <w:pPr>
        <w:autoSpaceDE w:val="0"/>
        <w:autoSpaceDN w:val="0"/>
        <w:adjustRightInd w:val="0"/>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2、实际服务费=提供不同服务种类的实际数量×成交单价的合计。</w:t>
      </w:r>
    </w:p>
    <w:p>
      <w:pPr>
        <w:autoSpaceDE w:val="0"/>
        <w:autoSpaceDN w:val="0"/>
        <w:adjustRightInd w:val="0"/>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60" w:lineRule="exact"/>
        <w:ind w:firstLine="420" w:firstLineChars="200"/>
        <w:jc w:val="left"/>
        <w:rPr>
          <w:rFonts w:ascii="宋体" w:hAnsi="宋体" w:eastAsia="宋体" w:cs="宋体"/>
          <w:szCs w:val="21"/>
          <w14:ligatures w14:val="none"/>
        </w:rPr>
      </w:pPr>
      <w:r>
        <w:rPr>
          <w:rFonts w:hint="eastAsia" w:ascii="宋体" w:hAnsi="宋体" w:eastAsia="宋体" w:cs="宋体"/>
          <w:szCs w:val="21"/>
          <w14:ligatures w14:val="none"/>
        </w:rPr>
        <w:t>4、结款前，成交供应商提供等额的税务发票及交易发起人要求的结款资料。</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4" w:name="_Toc16055"/>
      <w:bookmarkStart w:id="95" w:name="_Toc36046323"/>
      <w:r>
        <w:rPr>
          <w:rFonts w:hint="eastAsia" w:ascii="宋体" w:hAnsi="宋体" w:eastAsia="宋体" w:cs="Times New Roman"/>
          <w:b/>
          <w:bCs/>
          <w:kern w:val="0"/>
          <w:sz w:val="24"/>
          <w:szCs w:val="24"/>
          <w14:ligatures w14:val="none"/>
        </w:rPr>
        <w:t>十四、服务时间</w:t>
      </w:r>
      <w:bookmarkEnd w:id="94"/>
    </w:p>
    <w:p>
      <w:pPr>
        <w:ind w:firstLine="420" w:firstLineChars="200"/>
        <w:rPr>
          <w:rFonts w:ascii="Times New Roman" w:hAnsi="Times New Roman" w:eastAsia="宋体" w:cs="Times New Roman"/>
          <w:szCs w:val="24"/>
          <w14:ligatures w14:val="none"/>
        </w:rPr>
      </w:pPr>
      <w:r>
        <w:rPr>
          <w:rFonts w:hint="eastAsia" w:ascii="Times New Roman" w:hAnsi="Times New Roman" w:eastAsia="宋体" w:cs="Times New Roman"/>
          <w:szCs w:val="24"/>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6" w:name="_Toc24969"/>
      <w:r>
        <w:rPr>
          <w:rFonts w:hint="eastAsia" w:ascii="宋体" w:hAnsi="宋体" w:eastAsia="宋体" w:cs="Times New Roman"/>
          <w:b/>
          <w:bCs/>
          <w:kern w:val="0"/>
          <w:sz w:val="24"/>
          <w:szCs w:val="24"/>
          <w14:ligatures w14:val="none"/>
        </w:rPr>
        <w:t>十五、服务质量要求</w:t>
      </w:r>
      <w:bookmarkEnd w:id="96"/>
    </w:p>
    <w:p>
      <w:pPr>
        <w:spacing w:line="340" w:lineRule="exact"/>
        <w:ind w:firstLine="420" w:firstLineChars="200"/>
        <w:rPr>
          <w:rFonts w:ascii="宋体" w:hAnsi="宋体" w:eastAsia="宋体" w:cs="宋体"/>
          <w:szCs w:val="21"/>
          <w14:ligatures w14:val="none"/>
        </w:rPr>
      </w:pPr>
      <w:r>
        <w:rPr>
          <w:rFonts w:hint="eastAsia" w:ascii="宋体" w:hAnsi="宋体" w:eastAsia="宋体" w:cs="宋体"/>
          <w:szCs w:val="21"/>
          <w14:ligatures w14:val="none"/>
        </w:rPr>
        <w:t>满足以及配合交易发起人对本项目的服务要求和工作。</w:t>
      </w:r>
    </w:p>
    <w:bookmarkEnd w:id="95"/>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7" w:name="_Toc22759"/>
      <w:r>
        <w:rPr>
          <w:rFonts w:hint="eastAsia" w:ascii="宋体" w:hAnsi="宋体" w:eastAsia="宋体" w:cs="Times New Roman"/>
          <w:b/>
          <w:bCs/>
          <w:kern w:val="0"/>
          <w:sz w:val="24"/>
          <w:szCs w:val="24"/>
          <w14:ligatures w14:val="none"/>
        </w:rPr>
        <w:t>十六、商务要求</w:t>
      </w:r>
      <w:bookmarkEnd w:id="97"/>
    </w:p>
    <w:tbl>
      <w:tblPr>
        <w:tblStyle w:val="34"/>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1"/>
                <w14:ligatures w14:val="none"/>
              </w:rPr>
              <w:t>▲</w:t>
            </w:r>
            <w:r>
              <w:rPr>
                <w:rFonts w:hint="eastAsia" w:ascii="宋体" w:hAnsi="宋体" w:eastAsia="宋体" w:cs="Times New Roman"/>
                <w:b/>
                <w:szCs w:val="24"/>
                <w14:ligatures w14:val="none"/>
              </w:rPr>
              <w:t>服务时间</w:t>
            </w:r>
          </w:p>
        </w:tc>
        <w:tc>
          <w:tcPr>
            <w:tcW w:w="7655" w:type="dxa"/>
            <w:vAlign w:val="center"/>
          </w:tcPr>
          <w:p>
            <w:pPr>
              <w:spacing w:line="340" w:lineRule="exact"/>
              <w:rPr>
                <w:rFonts w:ascii="宋体" w:hAnsi="宋体" w:eastAsia="宋体" w:cs="宋体"/>
                <w:szCs w:val="21"/>
                <w14:ligatures w14:val="none"/>
              </w:rPr>
            </w:pPr>
            <w:r>
              <w:rPr>
                <w:rFonts w:hint="eastAsia" w:ascii="宋体" w:hAnsi="宋体" w:eastAsia="宋体" w:cs="Times New Roman"/>
                <w:szCs w:val="21"/>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4"/>
                <w14:ligatures w14:val="none"/>
              </w:rPr>
              <w:t>服务质量要求</w:t>
            </w:r>
          </w:p>
        </w:tc>
        <w:tc>
          <w:tcPr>
            <w:tcW w:w="7655" w:type="dxa"/>
            <w:vAlign w:val="center"/>
          </w:tcPr>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满足以及配合交易发起人对</w:t>
            </w:r>
            <w:r>
              <w:rPr>
                <w:rFonts w:hint="eastAsia" w:ascii="宋体" w:hAnsi="宋体" w:eastAsia="宋体" w:cs="Times New Roman"/>
                <w:bCs/>
                <w:szCs w:val="21"/>
                <w14:ligatures w14:val="none"/>
              </w:rPr>
              <w:t>本项目的服务</w:t>
            </w:r>
            <w:r>
              <w:rPr>
                <w:rFonts w:hint="eastAsia" w:ascii="宋体" w:hAnsi="宋体" w:eastAsia="宋体" w:cs="Times New Roman"/>
                <w:szCs w:val="21"/>
                <w14:ligatures w14:val="none"/>
              </w:rPr>
              <w:t>要求和工作。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1"/>
                <w14:ligatures w14:val="none"/>
              </w:rPr>
              <w:t>▲</w:t>
            </w:r>
            <w:r>
              <w:rPr>
                <w:rFonts w:hint="eastAsia" w:ascii="宋体" w:hAnsi="宋体" w:eastAsia="宋体" w:cs="Times New Roman"/>
                <w:b/>
                <w:szCs w:val="24"/>
                <w14:ligatures w14:val="none"/>
              </w:rPr>
              <w:t>付款方式</w:t>
            </w:r>
          </w:p>
        </w:tc>
        <w:tc>
          <w:tcPr>
            <w:tcW w:w="7655" w:type="dxa"/>
            <w:vAlign w:val="center"/>
          </w:tcPr>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1、服务费按季支付，按实结算。</w:t>
            </w:r>
          </w:p>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2、实际服务费=提供不同服务种类的实际数量 × 成交单价的合计。</w:t>
            </w:r>
          </w:p>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60" w:lineRule="exact"/>
              <w:jc w:val="left"/>
              <w:rPr>
                <w:rFonts w:ascii="宋体" w:hAnsi="宋体" w:eastAsia="宋体" w:cs="宋体"/>
                <w:szCs w:val="21"/>
                <w:highlight w:val="yellow"/>
                <w14:ligatures w14:val="none"/>
              </w:rPr>
            </w:pPr>
            <w:r>
              <w:rPr>
                <w:rFonts w:hint="eastAsia" w:ascii="宋体" w:hAnsi="宋体" w:eastAsia="宋体" w:cs="宋体"/>
                <w:szCs w:val="21"/>
                <w14:ligatures w14:val="none"/>
              </w:rPr>
              <w:t>4、结款前，成交供应商提供等额的税务发票及交易发起人要求的结款资料。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4"/>
                <w14:ligatures w14:val="none"/>
              </w:rPr>
              <w:t>报价</w:t>
            </w:r>
          </w:p>
        </w:tc>
        <w:tc>
          <w:tcPr>
            <w:tcW w:w="7655" w:type="dxa"/>
            <w:vAlign w:val="center"/>
          </w:tcPr>
          <w:p>
            <w:pPr>
              <w:spacing w:line="360" w:lineRule="exact"/>
              <w:rPr>
                <w:rFonts w:ascii="宋体" w:hAnsi="宋体" w:eastAsia="宋体" w:cs="宋体"/>
                <w:bCs/>
                <w:kern w:val="0"/>
                <w:szCs w:val="21"/>
                <w14:ligatures w14:val="none"/>
              </w:rPr>
            </w:pPr>
            <w:r>
              <w:rPr>
                <w:rFonts w:hint="eastAsia" w:ascii="宋体" w:hAnsi="宋体" w:eastAsia="宋体" w:cs="宋体"/>
                <w:bCs/>
                <w:kern w:val="0"/>
                <w:szCs w:val="21"/>
                <w14:ligatures w14:val="none"/>
              </w:rPr>
              <w:t>报价应包括提供服务所需的一切人员工资、设备（车辆）维修费、保养费、交通费、安全管理费用、保险费、税费、利润等与本项目相关的一切费用。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4"/>
                <w14:ligatures w14:val="none"/>
              </w:rPr>
              <w:t>履约保证金</w:t>
            </w:r>
          </w:p>
        </w:tc>
        <w:tc>
          <w:tcPr>
            <w:tcW w:w="7655" w:type="dxa"/>
            <w:vAlign w:val="center"/>
          </w:tcPr>
          <w:p>
            <w:pPr>
              <w:spacing w:line="360" w:lineRule="exact"/>
              <w:rPr>
                <w:rFonts w:ascii="宋体" w:hAnsi="宋体" w:eastAsia="宋体" w:cs="宋体"/>
                <w:bCs/>
                <w:kern w:val="0"/>
                <w:szCs w:val="21"/>
                <w14:ligatures w14:val="none"/>
              </w:rPr>
            </w:pPr>
            <w:r>
              <w:rPr>
                <w:rFonts w:hint="eastAsia" w:ascii="宋体" w:hAnsi="宋体" w:eastAsia="宋体" w:cs="宋体"/>
                <w:bCs/>
                <w:kern w:val="0"/>
                <w:szCs w:val="21"/>
                <w14:ligatures w14:val="none"/>
              </w:rPr>
              <w:t>成交供应商在签订合同的同时应向交易发起人缴纳</w:t>
            </w: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0万元的履约保证金，本项目服务结束，成交供应商无索赔事件，由交易发起人无息退还。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985" w:type="dxa"/>
            <w:vAlign w:val="center"/>
          </w:tcPr>
          <w:p>
            <w:pPr>
              <w:adjustRightInd w:val="0"/>
              <w:snapToGrid w:val="0"/>
              <w:spacing w:line="360" w:lineRule="exact"/>
              <w:jc w:val="center"/>
              <w:rPr>
                <w:rFonts w:ascii="宋体" w:hAnsi="宋体" w:eastAsia="宋体" w:cs="Times New Roman"/>
                <w:b/>
                <w:color w:val="000000"/>
                <w:szCs w:val="21"/>
                <w14:ligatures w14:val="none"/>
              </w:rPr>
            </w:pPr>
            <w:r>
              <w:rPr>
                <w:rFonts w:hint="eastAsia" w:ascii="宋体" w:hAnsi="宋体" w:eastAsia="宋体" w:cs="Times New Roman"/>
                <w:b/>
                <w:color w:val="000000"/>
                <w:szCs w:val="21"/>
                <w14:ligatures w14:val="none"/>
              </w:rPr>
              <w:t>专利及知识产权</w:t>
            </w:r>
          </w:p>
        </w:tc>
        <w:tc>
          <w:tcPr>
            <w:tcW w:w="7655" w:type="dxa"/>
            <w:vAlign w:val="center"/>
          </w:tcPr>
          <w:p>
            <w:pPr>
              <w:spacing w:line="360" w:lineRule="exact"/>
              <w:rPr>
                <w:rFonts w:ascii="宋体" w:hAnsi="宋体" w:eastAsia="宋体" w:cs="Times New Roman"/>
                <w:sz w:val="24"/>
                <w:szCs w:val="24"/>
                <w14:ligatures w14:val="none"/>
              </w:rPr>
            </w:pPr>
            <w:r>
              <w:rPr>
                <w:rFonts w:hint="eastAsia" w:ascii="宋体" w:hAnsi="宋体" w:eastAsia="宋体" w:cs="宋体"/>
                <w:bCs/>
                <w:kern w:val="0"/>
                <w:szCs w:val="21"/>
                <w14:ligatures w14:val="none"/>
              </w:rPr>
              <w:t>成交供应商</w:t>
            </w:r>
            <w:r>
              <w:rPr>
                <w:rFonts w:hint="eastAsia" w:ascii="宋体" w:hAnsi="宋体" w:eastAsia="宋体" w:cs="Times New Roman"/>
                <w:szCs w:val="21"/>
                <w14:ligatures w14:val="none"/>
              </w:rPr>
              <w:t>需对产品的专利等负责，并保证不伤害交易发起人的利益。在法律范围内，所有文字、商标和技术侵权造成的相关费用，交易发起人概不负责。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985" w:type="dxa"/>
            <w:vAlign w:val="center"/>
          </w:tcPr>
          <w:p>
            <w:pPr>
              <w:autoSpaceDE w:val="0"/>
              <w:autoSpaceDN w:val="0"/>
              <w:adjustRightInd w:val="0"/>
              <w:spacing w:line="360" w:lineRule="exact"/>
              <w:jc w:val="center"/>
              <w:rPr>
                <w:rFonts w:ascii="宋体" w:hAnsi="宋体" w:eastAsia="宋体" w:cs="宋体"/>
                <w:b/>
                <w:szCs w:val="21"/>
                <w14:ligatures w14:val="none"/>
              </w:rPr>
            </w:pPr>
            <w:r>
              <w:rPr>
                <w:rFonts w:hint="eastAsia" w:ascii="宋体" w:hAnsi="宋体" w:eastAsia="宋体" w:cs="宋体"/>
                <w:b/>
                <w:szCs w:val="21"/>
                <w14:ligatures w14:val="none"/>
              </w:rPr>
              <w:t>安全生产要求</w:t>
            </w:r>
          </w:p>
        </w:tc>
        <w:tc>
          <w:tcPr>
            <w:tcW w:w="7655" w:type="dxa"/>
            <w:vAlign w:val="center"/>
          </w:tcPr>
          <w:p>
            <w:pPr>
              <w:autoSpaceDE w:val="0"/>
              <w:autoSpaceDN w:val="0"/>
              <w:adjustRightInd w:val="0"/>
              <w:spacing w:line="360" w:lineRule="exact"/>
              <w:rPr>
                <w:rFonts w:ascii="宋体" w:hAnsi="宋体" w:eastAsia="宋体" w:cs="宋体"/>
                <w:szCs w:val="21"/>
                <w14:ligatures w14:val="none"/>
              </w:rPr>
            </w:pPr>
            <w:r>
              <w:rPr>
                <w:rFonts w:hint="eastAsia" w:ascii="宋体" w:hAnsi="宋体" w:eastAsia="宋体" w:cs="宋体"/>
                <w:szCs w:val="21"/>
                <w14:ligatures w14:val="none"/>
              </w:rPr>
              <w:t>成交供应商应自行承担项目实施过程中安全生产责任，交易发起人任何情况下均不承担因此产生的任何法律责任和经济责任。</w:t>
            </w:r>
          </w:p>
        </w:tc>
      </w:tr>
    </w:tbl>
    <w:p>
      <w:pPr>
        <w:widowControl/>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本招标文件中带▲号的条款内容，为本次采购的实质性内容，供应商必须全部响应，否则将按响应无效处理。</w:t>
      </w:r>
    </w:p>
    <w:p>
      <w:pPr>
        <w:widowControl/>
        <w:spacing w:line="380" w:lineRule="exact"/>
        <w:jc w:val="left"/>
        <w:rPr>
          <w:rFonts w:ascii="宋体" w:hAnsi="宋体" w:eastAsia="宋体" w:cs="Times New Roman"/>
          <w:szCs w:val="21"/>
          <w14:ligatures w14:val="none"/>
        </w:rPr>
      </w:pPr>
    </w:p>
    <w:p>
      <w:pPr>
        <w:widowControl/>
        <w:spacing w:line="380" w:lineRule="exact"/>
        <w:ind w:firstLine="420" w:firstLineChars="200"/>
        <w:jc w:val="left"/>
        <w:rPr>
          <w:rFonts w:ascii="宋体" w:hAnsi="宋体" w:eastAsia="宋体" w:cs="Times New Roman"/>
          <w:szCs w:val="21"/>
          <w14:ligatures w14:val="none"/>
        </w:rPr>
      </w:pPr>
    </w:p>
    <w:p>
      <w:pPr>
        <w:widowControl/>
        <w:spacing w:line="380" w:lineRule="exact"/>
        <w:jc w:val="left"/>
        <w:rPr>
          <w:rFonts w:ascii="宋体" w:hAnsi="宋体" w:eastAsia="宋体" w:cs="Times New Roman"/>
          <w:szCs w:val="21"/>
          <w14:ligatures w14:val="none"/>
        </w:rPr>
      </w:pPr>
    </w:p>
    <w:p>
      <w:pPr>
        <w:widowControl/>
        <w:spacing w:line="380" w:lineRule="exact"/>
        <w:jc w:val="left"/>
        <w:rPr>
          <w:rFonts w:ascii="宋体" w:hAnsi="宋体" w:eastAsia="宋体" w:cs="Times New Roman"/>
          <w:szCs w:val="21"/>
          <w14:ligatures w14:val="none"/>
        </w:rPr>
      </w:pPr>
    </w:p>
    <w:p>
      <w:pPr>
        <w:keepNext/>
        <w:keepLines/>
        <w:spacing w:before="120" w:after="120" w:line="360" w:lineRule="auto"/>
        <w:jc w:val="center"/>
        <w:outlineLvl w:val="0"/>
        <w:rPr>
          <w:rFonts w:ascii="宋体" w:hAnsi="宋体" w:eastAsia="宋体" w:cs="Times New Roman"/>
          <w:b/>
          <w:bCs/>
          <w:kern w:val="44"/>
          <w:sz w:val="32"/>
          <w:szCs w:val="32"/>
          <w14:ligatures w14:val="none"/>
        </w:rPr>
      </w:pPr>
      <w:bookmarkStart w:id="98" w:name="_Toc493761855"/>
      <w:bookmarkStart w:id="99" w:name="_Toc402872203"/>
      <w:r>
        <w:rPr>
          <w:rFonts w:ascii="宋体" w:hAnsi="宋体" w:eastAsia="宋体" w:cs="Times New Roman"/>
          <w:sz w:val="32"/>
          <w:szCs w:val="32"/>
          <w14:ligatures w14:val="none"/>
        </w:rPr>
        <w:br w:type="page"/>
      </w:r>
      <w:bookmarkStart w:id="100" w:name="_Toc24445"/>
      <w:r>
        <w:rPr>
          <w:rFonts w:hint="eastAsia" w:ascii="宋体" w:hAnsi="宋体" w:eastAsia="宋体" w:cs="Times New Roman"/>
          <w:b/>
          <w:bCs/>
          <w:kern w:val="44"/>
          <w:sz w:val="32"/>
          <w:szCs w:val="32"/>
          <w14:ligatures w14:val="none"/>
        </w:rPr>
        <w:t>第四章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评标流程和方法</w:t>
      </w:r>
      <w:bookmarkEnd w:id="100"/>
    </w:p>
    <w:p>
      <w:pPr>
        <w:keepNext/>
        <w:keepLines/>
        <w:spacing w:before="120" w:after="120" w:line="400" w:lineRule="exact"/>
        <w:outlineLvl w:val="1"/>
        <w:rPr>
          <w:rFonts w:ascii="宋体" w:hAnsi="宋体" w:eastAsia="宋体" w:cs="Times New Roman"/>
          <w:b/>
          <w:bCs/>
          <w:sz w:val="24"/>
          <w:szCs w:val="24"/>
          <w14:ligatures w14:val="none"/>
        </w:rPr>
      </w:pPr>
      <w:bookmarkStart w:id="101" w:name="_Toc8473"/>
      <w:r>
        <w:rPr>
          <w:rFonts w:hint="eastAsia" w:ascii="宋体" w:hAnsi="宋体" w:eastAsia="宋体" w:cs="Times New Roman"/>
          <w:b/>
          <w:bCs/>
          <w:sz w:val="24"/>
          <w:szCs w:val="24"/>
          <w14:ligatures w14:val="none"/>
        </w:rPr>
        <w:t>一、确定供应商流程</w:t>
      </w:r>
      <w:bookmarkEnd w:id="101"/>
    </w:p>
    <w:p>
      <w:pPr>
        <w:autoSpaceDE w:val="0"/>
        <w:autoSpaceDN w:val="0"/>
        <w:adjustRightInd w:val="0"/>
        <w:spacing w:line="380" w:lineRule="exact"/>
        <w:ind w:firstLine="420" w:firstLineChars="200"/>
        <w:jc w:val="left"/>
        <w:rPr>
          <w:rFonts w:hint="eastAsia" w:ascii="宋体" w:hAnsi="宋体" w:eastAsia="宋体" w:cs="Times New Roman"/>
          <w:kern w:val="0"/>
          <w:szCs w:val="21"/>
          <w14:ligatures w14:val="none"/>
        </w:rPr>
      </w:pPr>
      <w:r>
        <w:rPr>
          <w:rFonts w:hint="eastAsia" w:ascii="宋体" w:hAnsi="宋体" w:eastAsia="宋体" w:cs="Times New Roman"/>
          <w:b w:val="0"/>
          <w:bCs w:val="0"/>
          <w:kern w:val="0"/>
          <w:szCs w:val="21"/>
          <w14:ligatures w14:val="none"/>
        </w:rPr>
        <w:t>1.评标委员会的组成</w:t>
      </w:r>
      <w:r>
        <w:rPr>
          <w:rFonts w:hint="eastAsia" w:ascii="宋体" w:hAnsi="宋体" w:eastAsia="宋体" w:cs="Times New Roman"/>
          <w:b w:val="0"/>
          <w:bCs w:val="0"/>
          <w:kern w:val="0"/>
          <w:szCs w:val="21"/>
          <w:lang w:eastAsia="zh-CN"/>
          <w14:ligatures w14:val="none"/>
        </w:rPr>
        <w:t>：</w:t>
      </w:r>
      <w:r>
        <w:rPr>
          <w:rFonts w:hint="eastAsia" w:ascii="宋体" w:hAnsi="宋体" w:eastAsia="宋体" w:cs="Times New Roman"/>
          <w:kern w:val="0"/>
          <w:szCs w:val="21"/>
          <w14:ligatures w14:val="none"/>
        </w:rPr>
        <w:t>评标委员会由5人（含）以上奇数</w:t>
      </w:r>
      <w:r>
        <w:rPr>
          <w:rFonts w:hint="eastAsia" w:ascii="宋体" w:hAnsi="宋体" w:eastAsia="宋体" w:cs="Times New Roman"/>
          <w:kern w:val="0"/>
          <w:szCs w:val="21"/>
          <w:lang w:val="en-US" w:eastAsia="zh-CN"/>
          <w14:ligatures w14:val="none"/>
        </w:rPr>
        <w:t>的相关专家组成</w:t>
      </w:r>
      <w:r>
        <w:rPr>
          <w:rFonts w:hint="eastAsia" w:ascii="宋体" w:hAnsi="宋体" w:eastAsia="宋体" w:cs="Times New Roman"/>
          <w:kern w:val="0"/>
          <w:szCs w:val="21"/>
          <w:lang w:eastAsia="zh-CN"/>
          <w14:ligatures w14:val="none"/>
        </w:rPr>
        <w:t>，</w:t>
      </w:r>
      <w:r>
        <w:rPr>
          <w:rFonts w:hint="eastAsia" w:ascii="宋体" w:hAnsi="宋体" w:eastAsia="宋体" w:cs="Times New Roman"/>
          <w:kern w:val="0"/>
          <w:szCs w:val="21"/>
          <w14:ligatures w14:val="none"/>
        </w:rPr>
        <w:t>评审开始之前，评标委员会推选一名评审专家担任组长。</w:t>
      </w:r>
    </w:p>
    <w:p>
      <w:pPr>
        <w:autoSpaceDE w:val="0"/>
        <w:autoSpaceDN w:val="0"/>
        <w:adjustRightInd w:val="0"/>
        <w:spacing w:line="380" w:lineRule="exact"/>
        <w:ind w:firstLine="420" w:firstLineChars="200"/>
        <w:jc w:val="left"/>
        <w:rPr>
          <w:rFonts w:ascii="宋体" w:hAnsi="宋体" w:eastAsia="宋体" w:cs="Times New Roman"/>
          <w:kern w:val="0"/>
          <w:szCs w:val="21"/>
          <w14:ligatures w14:val="none"/>
        </w:rPr>
      </w:pPr>
      <w:r>
        <w:rPr>
          <w:rFonts w:hint="eastAsia" w:ascii="宋体" w:hAnsi="宋体" w:eastAsia="宋体" w:cs="Times New Roman"/>
          <w:kern w:val="0"/>
          <w:szCs w:val="21"/>
          <w:lang w:val="en-US" w:eastAsia="zh-CN"/>
          <w14:ligatures w14:val="none"/>
        </w:rPr>
        <w:t>2</w:t>
      </w:r>
      <w:r>
        <w:rPr>
          <w:rFonts w:hint="eastAsia" w:ascii="宋体" w:hAnsi="宋体" w:eastAsia="宋体" w:cs="Times New Roman"/>
          <w:kern w:val="0"/>
          <w:szCs w:val="21"/>
          <w14:ligatures w14:val="none"/>
        </w:rPr>
        <w:t>. 评审小组成员对供应商投标文件当众进行拆封，评标小组对投标书进行认真审核，审核内容包括投标文件是否符合招标文件要求、供应商有关资格证明材料等。</w:t>
      </w:r>
    </w:p>
    <w:p>
      <w:pPr>
        <w:autoSpaceDE w:val="0"/>
        <w:autoSpaceDN w:val="0"/>
        <w:adjustRightInd w:val="0"/>
        <w:spacing w:line="380" w:lineRule="exact"/>
        <w:ind w:firstLine="420" w:firstLineChars="200"/>
        <w:jc w:val="left"/>
        <w:rPr>
          <w:rFonts w:ascii="宋体" w:hAnsi="宋体" w:eastAsia="宋体" w:cs="Times New Roman"/>
          <w:kern w:val="0"/>
          <w:szCs w:val="21"/>
          <w14:ligatures w14:val="none"/>
        </w:rPr>
      </w:pPr>
      <w:r>
        <w:rPr>
          <w:rFonts w:hint="eastAsia" w:ascii="宋体" w:hAnsi="宋体" w:eastAsia="宋体" w:cs="Times New Roman"/>
          <w:kern w:val="0"/>
          <w:szCs w:val="21"/>
          <w:lang w:val="en-US" w:eastAsia="zh-CN"/>
          <w14:ligatures w14:val="none"/>
        </w:rPr>
        <w:t>3</w:t>
      </w:r>
      <w:r>
        <w:rPr>
          <w:rFonts w:hint="eastAsia" w:ascii="宋体" w:hAnsi="宋体" w:eastAsia="宋体" w:cs="Times New Roman"/>
          <w:kern w:val="0"/>
          <w:szCs w:val="21"/>
          <w14:ligatures w14:val="none"/>
        </w:rPr>
        <w:t>.本次评审采用综合评分法，即</w:t>
      </w:r>
      <w:r>
        <w:rPr>
          <w:rFonts w:hint="eastAsia" w:ascii="宋体" w:hAnsi="宋体" w:eastAsia="宋体" w:cs="Times New Roman"/>
          <w:b/>
          <w:bCs/>
          <w:szCs w:val="21"/>
          <w14:ligatures w14:val="none"/>
        </w:rPr>
        <w:t>在质量和服务均能满足招标文件实质性要求且综合得分由高到低的原则确定成交候选供应商。</w:t>
      </w:r>
    </w:p>
    <w:p>
      <w:pPr>
        <w:autoSpaceDE w:val="0"/>
        <w:autoSpaceDN w:val="0"/>
        <w:adjustRightInd w:val="0"/>
        <w:spacing w:line="380" w:lineRule="exact"/>
        <w:ind w:firstLine="420" w:firstLineChars="200"/>
        <w:jc w:val="left"/>
        <w:rPr>
          <w:rFonts w:ascii="宋体" w:hAnsi="宋体" w:eastAsia="宋体" w:cs="Times New Roman"/>
          <w:kern w:val="0"/>
          <w:szCs w:val="21"/>
          <w:highlight w:val="none"/>
          <w14:ligatures w14:val="none"/>
        </w:rPr>
      </w:pPr>
      <w:r>
        <w:rPr>
          <w:rFonts w:hint="eastAsia" w:ascii="宋体" w:hAnsi="宋体" w:eastAsia="宋体" w:cs="Times New Roman"/>
          <w:szCs w:val="21"/>
          <w:highlight w:val="none"/>
          <w:lang w:val="en-US" w:eastAsia="zh-CN"/>
          <w14:ligatures w14:val="none"/>
        </w:rPr>
        <w:t>4</w:t>
      </w:r>
      <w:r>
        <w:rPr>
          <w:rFonts w:hint="eastAsia" w:ascii="宋体" w:hAnsi="宋体" w:eastAsia="宋体" w:cs="Times New Roman"/>
          <w:szCs w:val="21"/>
          <w:highlight w:val="none"/>
          <w14:ligatures w14:val="none"/>
        </w:rPr>
        <w:t>.</w:t>
      </w:r>
      <w:r>
        <w:rPr>
          <w:rFonts w:hint="eastAsia" w:ascii="宋体" w:hAnsi="宋体" w:eastAsia="宋体" w:cs="Times New Roman"/>
          <w:kern w:val="0"/>
          <w:szCs w:val="21"/>
          <w:highlight w:val="none"/>
          <w14:ligatures w14:val="none"/>
        </w:rPr>
        <w:t>交易发起人</w:t>
      </w:r>
      <w:r>
        <w:rPr>
          <w:rFonts w:hint="eastAsia" w:ascii="Times New Roman" w:hAnsi="宋体" w:eastAsia="宋体" w:cs="Times New Roman"/>
          <w:szCs w:val="24"/>
          <w:highlight w:val="none"/>
          <w14:ligatures w14:val="none"/>
        </w:rPr>
        <w:t>依法确定中标候选人后，应在桐庐农商银行微信公众号等平台进行公示，公示期不少于3日。</w:t>
      </w:r>
    </w:p>
    <w:p>
      <w:pPr>
        <w:keepNext/>
        <w:keepLines/>
        <w:spacing w:before="120" w:after="120" w:line="400" w:lineRule="exact"/>
        <w:outlineLvl w:val="1"/>
        <w:rPr>
          <w:rFonts w:ascii="宋体" w:hAnsi="宋体" w:eastAsia="宋体" w:cs="Times New Roman"/>
          <w:b/>
          <w:bCs/>
          <w:sz w:val="24"/>
          <w:szCs w:val="24"/>
          <w14:ligatures w14:val="none"/>
        </w:rPr>
      </w:pPr>
      <w:bookmarkStart w:id="102" w:name="_Toc18903"/>
      <w:r>
        <w:rPr>
          <w:rFonts w:hint="eastAsia" w:ascii="宋体" w:hAnsi="宋体" w:eastAsia="宋体" w:cs="Times New Roman"/>
          <w:b/>
          <w:bCs/>
          <w:sz w:val="24"/>
          <w:szCs w:val="24"/>
          <w14:ligatures w14:val="none"/>
        </w:rPr>
        <w:t>二、综合评分法</w:t>
      </w:r>
      <w:bookmarkEnd w:id="102"/>
    </w:p>
    <w:p>
      <w:pPr>
        <w:spacing w:line="400" w:lineRule="exact"/>
        <w:rPr>
          <w:rFonts w:ascii="宋体" w:hAnsi="宋体" w:eastAsia="宋体" w:cs="Times New Roman"/>
          <w:b/>
          <w:szCs w:val="21"/>
          <w14:ligatures w14:val="none"/>
        </w:rPr>
      </w:pPr>
      <w:r>
        <w:rPr>
          <w:rFonts w:hint="eastAsia" w:ascii="宋体" w:hAnsi="宋体" w:eastAsia="宋体" w:cs="Times New Roman"/>
          <w:b/>
          <w:szCs w:val="21"/>
          <w14:ligatures w14:val="none"/>
        </w:rPr>
        <w:t>1、总则</w:t>
      </w:r>
    </w:p>
    <w:p>
      <w:pPr>
        <w:spacing w:line="400" w:lineRule="exact"/>
        <w:ind w:firstLine="420" w:firstLineChars="200"/>
        <w:rPr>
          <w:rFonts w:hint="eastAsia" w:ascii="宋体" w:hAnsi="宋体" w:eastAsia="宋体" w:cs="Times New Roman"/>
          <w:bCs w:val="0"/>
          <w:szCs w:val="21"/>
          <w14:ligatures w14:val="none"/>
        </w:rPr>
      </w:pPr>
      <w:r>
        <w:rPr>
          <w:rFonts w:hint="eastAsia" w:ascii="宋体" w:hAnsi="宋体" w:eastAsia="宋体" w:cs="Times New Roman"/>
          <w:szCs w:val="21"/>
          <w14:ligatures w14:val="none"/>
        </w:rPr>
        <w:t>本次评审采用综合评分法，总分为100分，其中价格分60分、技术资信及其他分40分。</w:t>
      </w:r>
      <w:r>
        <w:rPr>
          <w:rFonts w:hint="eastAsia" w:ascii="宋体" w:hAnsi="宋体" w:eastAsia="宋体" w:cs="Times New Roman"/>
          <w:sz w:val="21"/>
          <w:szCs w:val="21"/>
          <w14:ligatures w14:val="none"/>
        </w:rPr>
        <w:t>合格投标人评标综合得分为</w:t>
      </w:r>
      <w:r>
        <w:rPr>
          <w:rFonts w:hint="eastAsia" w:ascii="宋体" w:hAnsi="宋体" w:eastAsia="宋体" w:cs="Times New Roman"/>
          <w:sz w:val="21"/>
          <w:szCs w:val="21"/>
          <w:lang w:val="en-US" w:eastAsia="zh-CN"/>
          <w14:ligatures w14:val="none"/>
        </w:rPr>
        <w:t>价格</w:t>
      </w:r>
      <w:r>
        <w:rPr>
          <w:rFonts w:hint="eastAsia" w:ascii="宋体" w:hAnsi="宋体" w:eastAsia="宋体" w:cs="Times New Roman"/>
          <w:sz w:val="21"/>
          <w:szCs w:val="21"/>
          <w14:ligatures w14:val="none"/>
        </w:rPr>
        <w:t>分</w:t>
      </w:r>
      <w:r>
        <w:rPr>
          <w:rFonts w:hint="eastAsia" w:ascii="宋体" w:hAnsi="宋体" w:eastAsia="宋体" w:cs="Times New Roman"/>
          <w:sz w:val="21"/>
          <w:szCs w:val="21"/>
          <w:lang w:val="en-US" w:eastAsia="zh-CN"/>
          <w14:ligatures w14:val="none"/>
        </w:rPr>
        <w:t>和</w:t>
      </w:r>
      <w:r>
        <w:rPr>
          <w:rFonts w:hint="eastAsia" w:ascii="宋体" w:hAnsi="宋体" w:eastAsia="宋体" w:cs="Times New Roman"/>
          <w:szCs w:val="21"/>
          <w14:ligatures w14:val="none"/>
        </w:rPr>
        <w:t>技术资信及其他分</w:t>
      </w:r>
      <w:r>
        <w:rPr>
          <w:rFonts w:hint="eastAsia" w:ascii="宋体" w:hAnsi="宋体" w:eastAsia="宋体" w:cs="Times New Roman"/>
          <w:sz w:val="21"/>
          <w:szCs w:val="21"/>
          <w14:ligatures w14:val="none"/>
        </w:rPr>
        <w:t>汇总得分，中标候选资格按评标综合得分由高到低顺序排列，评标委员会推荐综合得分最高的为中标候选人。若综合得分相同的，按投标报价由低到高顺序排列；综合得分和报价都相等时，抽签决定排列顺序。评分过程中采用四舍五入法，并保留小数2位。</w:t>
      </w:r>
    </w:p>
    <w:p>
      <w:pPr>
        <w:spacing w:line="440" w:lineRule="exact"/>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2、评分细则和内容</w:t>
      </w:r>
    </w:p>
    <w:p>
      <w:pPr>
        <w:spacing w:line="440" w:lineRule="exact"/>
        <w:rPr>
          <w:rFonts w:ascii="宋体" w:hAnsi="宋体" w:eastAsia="宋体" w:cs="Times New Roman"/>
          <w:b/>
          <w:sz w:val="24"/>
          <w:szCs w:val="24"/>
          <w14:ligatures w14:val="none"/>
        </w:rPr>
      </w:pPr>
      <w:r>
        <w:rPr>
          <w:rFonts w:hint="eastAsia" w:ascii="宋体" w:hAnsi="宋体" w:eastAsia="宋体" w:cs="Times New Roman"/>
          <w:b/>
          <w:szCs w:val="21"/>
          <w14:ligatures w14:val="none"/>
        </w:rPr>
        <w:t>2.1、价格分60分</w:t>
      </w:r>
    </w:p>
    <w:p>
      <w:pPr>
        <w:spacing w:line="380" w:lineRule="exact"/>
        <w:ind w:firstLine="422" w:firstLineChars="200"/>
        <w:rPr>
          <w:rFonts w:ascii="宋体" w:hAnsi="宋体" w:eastAsia="宋体" w:cs="Times New Roman"/>
          <w:color w:val="000000"/>
          <w:szCs w:val="21"/>
          <w14:ligatures w14:val="none"/>
        </w:rPr>
      </w:pPr>
      <w:r>
        <w:rPr>
          <w:rFonts w:hint="eastAsia" w:ascii="宋体" w:hAnsi="宋体" w:eastAsia="宋体" w:cs="Times New Roman"/>
          <w:b/>
          <w:szCs w:val="21"/>
          <w14:ligatures w14:val="none"/>
        </w:rPr>
        <w:t>1）</w:t>
      </w:r>
      <w:r>
        <w:rPr>
          <w:rFonts w:hint="eastAsia" w:ascii="宋体" w:hAnsi="宋体" w:eastAsia="宋体" w:cs="Times New Roman"/>
          <w:color w:val="000000"/>
          <w:szCs w:val="21"/>
          <w14:ligatures w14:val="none"/>
        </w:rPr>
        <w:t>价格分统一采用低价优先法计算，即满足招标文件要求且最</w:t>
      </w:r>
      <w:r>
        <w:rPr>
          <w:rFonts w:hint="eastAsia" w:ascii="宋体" w:hAnsi="宋体" w:eastAsia="宋体" w:cs="Times New Roman"/>
          <w:szCs w:val="21"/>
          <w14:ligatures w14:val="none"/>
        </w:rPr>
        <w:t>终</w:t>
      </w:r>
      <w:r>
        <w:rPr>
          <w:rFonts w:hint="eastAsia" w:ascii="宋体" w:hAnsi="宋体" w:eastAsia="宋体" w:cs="宋体"/>
          <w:szCs w:val="21"/>
          <w14:ligatures w14:val="none"/>
        </w:rPr>
        <w:t>固定包年费用报价</w:t>
      </w:r>
      <w:r>
        <w:rPr>
          <w:rFonts w:hint="eastAsia" w:ascii="宋体" w:hAnsi="宋体" w:eastAsia="宋体" w:cs="Times New Roman"/>
          <w:color w:val="000000"/>
          <w:szCs w:val="21"/>
          <w14:ligatures w14:val="none"/>
        </w:rPr>
        <w:t>最低的为评审基准价，其价格分为满分60分。其他供应商的价格分统一按照下列公式计算：</w:t>
      </w:r>
    </w:p>
    <w:p>
      <w:pPr>
        <w:autoSpaceDE w:val="0"/>
        <w:autoSpaceDN w:val="0"/>
        <w:adjustRightInd w:val="0"/>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价格分=</w:t>
      </w:r>
      <w:r>
        <w:rPr>
          <w:rFonts w:ascii="宋体" w:hAnsi="宋体" w:eastAsia="宋体" w:cs="Times New Roman"/>
          <w:szCs w:val="21"/>
          <w14:ligatures w14:val="none"/>
        </w:rPr>
        <w:t>60+</w:t>
      </w:r>
      <w:r>
        <w:rPr>
          <w:rFonts w:hint="eastAsia" w:ascii="宋体" w:hAnsi="宋体" w:eastAsia="宋体" w:cs="Times New Roman"/>
          <w:szCs w:val="21"/>
          <w14:ligatures w14:val="none"/>
        </w:rPr>
        <w:t>（评审基准价/</w:t>
      </w:r>
      <w:r>
        <w:rPr>
          <w:rFonts w:hint="eastAsia" w:ascii="宋体" w:hAnsi="宋体" w:eastAsia="宋体" w:cs="宋体"/>
          <w:szCs w:val="21"/>
          <w14:ligatures w14:val="none"/>
        </w:rPr>
        <w:t>固定包年费用报价-</w:t>
      </w:r>
      <w:r>
        <w:rPr>
          <w:rFonts w:ascii="宋体" w:hAnsi="宋体" w:eastAsia="宋体" w:cs="宋体"/>
          <w:szCs w:val="21"/>
          <w14:ligatures w14:val="none"/>
        </w:rPr>
        <w:t>1</w:t>
      </w:r>
      <w:r>
        <w:rPr>
          <w:rFonts w:hint="eastAsia" w:ascii="宋体" w:hAnsi="宋体" w:eastAsia="宋体" w:cs="Times New Roman"/>
          <w:szCs w:val="21"/>
          <w14:ligatures w14:val="none"/>
        </w:rPr>
        <w:t>）×</w:t>
      </w:r>
      <w:r>
        <w:rPr>
          <w:rFonts w:ascii="宋体" w:hAnsi="宋体" w:eastAsia="宋体" w:cs="Times New Roman"/>
          <w:szCs w:val="21"/>
          <w14:ligatures w14:val="none"/>
        </w:rPr>
        <w:t>200</w:t>
      </w:r>
      <w:r>
        <w:rPr>
          <w:rFonts w:hint="eastAsia" w:ascii="宋体" w:hAnsi="宋体" w:eastAsia="宋体" w:cs="Times New Roman"/>
          <w:szCs w:val="21"/>
          <w14:ligatures w14:val="none"/>
        </w:rPr>
        <w:t>（保留两位小数）</w:t>
      </w:r>
    </w:p>
    <w:p>
      <w:pPr>
        <w:spacing w:line="380" w:lineRule="exact"/>
        <w:rPr>
          <w:rFonts w:ascii="宋体" w:hAnsi="宋体" w:eastAsia="宋体" w:cs="Times New Roman"/>
          <w:b/>
          <w:szCs w:val="21"/>
          <w14:ligatures w14:val="none"/>
        </w:rPr>
      </w:pPr>
      <w:r>
        <w:rPr>
          <w:rFonts w:hint="eastAsia" w:ascii="宋体" w:hAnsi="宋体" w:eastAsia="宋体" w:cs="Times New Roman"/>
          <w:b/>
          <w:szCs w:val="21"/>
          <w14:ligatures w14:val="none"/>
        </w:rPr>
        <w:t>2.2、技术、资信及其他分40分</w:t>
      </w:r>
    </w:p>
    <w:tbl>
      <w:tblPr>
        <w:tblStyle w:val="34"/>
        <w:tblW w:w="923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18"/>
        <w:gridCol w:w="552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89"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序号</w:t>
            </w:r>
          </w:p>
        </w:tc>
        <w:tc>
          <w:tcPr>
            <w:tcW w:w="1418"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评分项</w:t>
            </w:r>
          </w:p>
        </w:tc>
        <w:tc>
          <w:tcPr>
            <w:tcW w:w="5528"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评审细则</w:t>
            </w:r>
          </w:p>
        </w:tc>
        <w:tc>
          <w:tcPr>
            <w:tcW w:w="1701"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1</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技术服务方案</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4</w:t>
            </w:r>
            <w:r>
              <w:rPr>
                <w:rFonts w:hint="eastAsia" w:ascii="宋体" w:hAnsi="宋体" w:eastAsia="宋体" w:cs="宋体"/>
                <w:bCs/>
                <w:sz w:val="18"/>
                <w:szCs w:val="18"/>
                <w14:ligatures w14:val="none"/>
              </w:rPr>
              <w:t>分）</w:t>
            </w:r>
          </w:p>
        </w:tc>
        <w:tc>
          <w:tcPr>
            <w:tcW w:w="5528" w:type="dxa"/>
          </w:tcPr>
          <w:p>
            <w:pPr>
              <w:spacing w:line="300" w:lineRule="exact"/>
              <w:rPr>
                <w:rFonts w:ascii="宋体" w:hAnsi="宋体" w:eastAsia="宋体" w:cs="宋体"/>
                <w:color w:val="FF0000"/>
                <w:sz w:val="18"/>
                <w:szCs w:val="18"/>
                <w14:ligatures w14:val="none"/>
              </w:rPr>
            </w:pPr>
            <w:r>
              <w:rPr>
                <w:rFonts w:hint="eastAsia" w:ascii="宋体" w:hAnsi="宋体" w:eastAsia="宋体" w:cs="Times New Roman"/>
                <w:snapToGrid w:val="0"/>
                <w:kern w:val="0"/>
                <w:sz w:val="18"/>
                <w:szCs w:val="18"/>
                <w14:ligatures w14:val="none"/>
              </w:rPr>
              <w:t>根据各供应商提供的守押寄库服务方案（运钞线路实行“包车制”，不得搭载他行款箱等无关物品），进行综合评定，</w:t>
            </w:r>
            <w:r>
              <w:rPr>
                <w:rFonts w:hint="eastAsia" w:ascii="宋体" w:hAnsi="宋体" w:eastAsia="宋体" w:cs="Times New Roman"/>
                <w:snapToGrid w:val="0"/>
                <w:kern w:val="0"/>
                <w:sz w:val="18"/>
                <w:szCs w:val="18"/>
                <w:lang w:val="en-US" w:eastAsia="zh-CN"/>
                <w14:ligatures w14:val="none"/>
              </w:rPr>
              <w:t>符合基本条件得1-2分，方案再优化更合理</w:t>
            </w:r>
            <w:r>
              <w:rPr>
                <w:rFonts w:hint="eastAsia" w:ascii="宋体" w:hAnsi="宋体" w:eastAsia="宋体" w:cs="Times New Roman"/>
                <w:snapToGrid w:val="0"/>
                <w:kern w:val="0"/>
                <w:sz w:val="18"/>
                <w:szCs w:val="18"/>
                <w14:ligatures w14:val="none"/>
              </w:rPr>
              <w:t>得</w:t>
            </w:r>
            <w:r>
              <w:rPr>
                <w:rFonts w:ascii="宋体" w:hAnsi="宋体" w:eastAsia="宋体" w:cs="Times New Roman"/>
                <w:snapToGrid w:val="0"/>
                <w:kern w:val="0"/>
                <w:sz w:val="18"/>
                <w:szCs w:val="18"/>
                <w14:ligatures w14:val="none"/>
              </w:rPr>
              <w:t>1</w:t>
            </w:r>
            <w:r>
              <w:rPr>
                <w:rFonts w:hint="eastAsia" w:ascii="宋体" w:hAnsi="宋体" w:eastAsia="宋体" w:cs="Times New Roman"/>
                <w:snapToGrid w:val="0"/>
                <w:kern w:val="0"/>
                <w:sz w:val="18"/>
                <w:szCs w:val="18"/>
                <w14:ligatures w14:val="none"/>
              </w:rPr>
              <w:t>-</w:t>
            </w:r>
            <w:r>
              <w:rPr>
                <w:rFonts w:hint="eastAsia" w:ascii="宋体" w:hAnsi="宋体" w:eastAsia="宋体" w:cs="Times New Roman"/>
                <w:snapToGrid w:val="0"/>
                <w:kern w:val="0"/>
                <w:sz w:val="18"/>
                <w:szCs w:val="18"/>
                <w:lang w:val="en-US" w:eastAsia="zh-CN"/>
                <w14:ligatures w14:val="none"/>
              </w:rPr>
              <w:t>2</w:t>
            </w:r>
            <w:r>
              <w:rPr>
                <w:rFonts w:hint="eastAsia" w:ascii="宋体" w:hAnsi="宋体" w:eastAsia="宋体" w:cs="Times New Roman"/>
                <w:snapToGrid w:val="0"/>
                <w:kern w:val="0"/>
                <w:sz w:val="18"/>
                <w:szCs w:val="18"/>
                <w14:ligatures w14:val="none"/>
              </w:rPr>
              <w:t>分。</w:t>
            </w:r>
            <w:r>
              <w:rPr>
                <w:rFonts w:ascii="宋体" w:hAnsi="宋体" w:eastAsia="宋体" w:cs="Times New Roman"/>
                <w:snapToGrid w:val="0"/>
                <w:kern w:val="0"/>
                <w:sz w:val="18"/>
                <w:szCs w:val="18"/>
                <w14:ligatures w14:val="none"/>
              </w:rPr>
              <w:t xml:space="preserve"> </w:t>
            </w:r>
          </w:p>
        </w:tc>
        <w:tc>
          <w:tcPr>
            <w:tcW w:w="1701" w:type="dxa"/>
            <w:vAlign w:val="center"/>
          </w:tcPr>
          <w:p>
            <w:pPr>
              <w:spacing w:line="300" w:lineRule="exact"/>
              <w:jc w:val="center"/>
              <w:rPr>
                <w:rFonts w:ascii="宋体" w:hAnsi="宋体" w:eastAsia="宋体" w:cs="宋体"/>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2</w:t>
            </w:r>
          </w:p>
        </w:tc>
        <w:tc>
          <w:tcPr>
            <w:tcW w:w="1418" w:type="dxa"/>
            <w:vAlign w:val="center"/>
          </w:tcPr>
          <w:p>
            <w:pPr>
              <w:spacing w:line="300" w:lineRule="exact"/>
              <w:jc w:val="center"/>
              <w:rPr>
                <w:rFonts w:ascii="宋体" w:hAnsi="宋体" w:eastAsia="宋体" w:cs="Times New Roman"/>
                <w:sz w:val="18"/>
                <w:szCs w:val="18"/>
                <w14:ligatures w14:val="none"/>
              </w:rPr>
            </w:pPr>
            <w:r>
              <w:rPr>
                <w:rFonts w:hint="eastAsia" w:ascii="宋体" w:hAnsi="宋体" w:eastAsia="宋体" w:cs="Times New Roman"/>
                <w:sz w:val="18"/>
                <w:szCs w:val="18"/>
                <w14:ligatures w14:val="none"/>
              </w:rPr>
              <w:t>安全保障处理</w:t>
            </w:r>
          </w:p>
          <w:p>
            <w:pPr>
              <w:spacing w:line="300" w:lineRule="exact"/>
              <w:jc w:val="center"/>
              <w:rPr>
                <w:rFonts w:ascii="宋体" w:hAnsi="宋体" w:eastAsia="宋体" w:cs="Times New Roman"/>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4</w:t>
            </w:r>
            <w:r>
              <w:rPr>
                <w:rFonts w:hint="eastAsia" w:ascii="宋体" w:hAnsi="宋体" w:eastAsia="宋体" w:cs="宋体"/>
                <w:bCs/>
                <w:sz w:val="18"/>
                <w:szCs w:val="18"/>
                <w14:ligatures w14:val="none"/>
              </w:rPr>
              <w:t>分）</w:t>
            </w:r>
          </w:p>
        </w:tc>
        <w:tc>
          <w:tcPr>
            <w:tcW w:w="5528" w:type="dxa"/>
            <w:vAlign w:val="center"/>
          </w:tcPr>
          <w:p>
            <w:pPr>
              <w:spacing w:line="300" w:lineRule="exact"/>
              <w:rPr>
                <w:rFonts w:ascii="宋体" w:hAnsi="宋体" w:eastAsia="宋体" w:cs="宋体"/>
                <w:sz w:val="18"/>
                <w:szCs w:val="18"/>
                <w14:ligatures w14:val="none"/>
              </w:rPr>
            </w:pPr>
            <w:r>
              <w:rPr>
                <w:rFonts w:hint="eastAsia" w:ascii="宋体" w:hAnsi="宋体" w:eastAsia="宋体" w:cs="Times New Roman"/>
                <w:snapToGrid w:val="0"/>
                <w:kern w:val="0"/>
                <w:sz w:val="18"/>
                <w:szCs w:val="18"/>
                <w14:ligatures w14:val="none"/>
              </w:rPr>
              <w:t>1）根据各供应商提供</w:t>
            </w:r>
            <w:r>
              <w:rPr>
                <w:rFonts w:hint="eastAsia" w:ascii="宋体" w:hAnsi="宋体" w:eastAsia="宋体" w:cs="宋体"/>
                <w:sz w:val="18"/>
                <w:szCs w:val="18"/>
                <w14:ligatures w14:val="none"/>
              </w:rPr>
              <w:t>本项目守押寄库服务</w:t>
            </w:r>
            <w:r>
              <w:rPr>
                <w:rFonts w:hint="eastAsia" w:ascii="宋体" w:hAnsi="宋体" w:eastAsia="宋体" w:cs="Times New Roman"/>
                <w:snapToGrid w:val="0"/>
                <w:kern w:val="0"/>
                <w:sz w:val="18"/>
                <w:szCs w:val="18"/>
                <w14:ligatures w14:val="none"/>
              </w:rPr>
              <w:t>突发事件的应急处理措施，</w:t>
            </w:r>
            <w:r>
              <w:rPr>
                <w:rFonts w:hint="eastAsia" w:ascii="宋体" w:hAnsi="宋体" w:eastAsia="宋体" w:cs="宋体"/>
                <w:sz w:val="18"/>
                <w:szCs w:val="18"/>
                <w14:ligatures w14:val="none"/>
              </w:rPr>
              <w:t>进行综合评定，酌情得</w:t>
            </w:r>
            <w:r>
              <w:rPr>
                <w:rFonts w:ascii="宋体" w:hAnsi="宋体" w:eastAsia="宋体" w:cs="宋体"/>
                <w:sz w:val="18"/>
                <w:szCs w:val="18"/>
                <w14:ligatures w14:val="none"/>
              </w:rPr>
              <w:t>1</w:t>
            </w:r>
            <w:r>
              <w:rPr>
                <w:rFonts w:hint="eastAsia" w:ascii="宋体" w:hAnsi="宋体" w:eastAsia="宋体" w:cs="宋体"/>
                <w:sz w:val="18"/>
                <w:szCs w:val="18"/>
                <w14:ligatures w14:val="none"/>
              </w:rPr>
              <w:t>-</w:t>
            </w:r>
            <w:r>
              <w:rPr>
                <w:rFonts w:ascii="宋体" w:hAnsi="宋体" w:eastAsia="宋体" w:cs="宋体"/>
                <w:sz w:val="18"/>
                <w:szCs w:val="18"/>
                <w14:ligatures w14:val="none"/>
              </w:rPr>
              <w:t>2</w:t>
            </w:r>
            <w:r>
              <w:rPr>
                <w:rFonts w:hint="eastAsia" w:ascii="宋体" w:hAnsi="宋体" w:eastAsia="宋体" w:cs="宋体"/>
                <w:sz w:val="18"/>
                <w:szCs w:val="18"/>
                <w14:ligatures w14:val="none"/>
              </w:rPr>
              <w:t>分。</w:t>
            </w:r>
          </w:p>
          <w:p>
            <w:pPr>
              <w:spacing w:line="300" w:lineRule="exact"/>
              <w:rPr>
                <w:rFonts w:ascii="宋体" w:hAnsi="宋体" w:eastAsia="宋体" w:cs="宋体"/>
                <w:sz w:val="18"/>
                <w:szCs w:val="18"/>
                <w14:ligatures w14:val="none"/>
              </w:rPr>
            </w:pPr>
            <w:r>
              <w:rPr>
                <w:rFonts w:ascii="宋体" w:hAnsi="宋体" w:eastAsia="宋体" w:cs="Times New Roman"/>
                <w:snapToGrid w:val="0"/>
                <w:kern w:val="0"/>
                <w:sz w:val="18"/>
                <w:szCs w:val="18"/>
                <w14:ligatures w14:val="none"/>
              </w:rPr>
              <w:t>2</w:t>
            </w:r>
            <w:r>
              <w:rPr>
                <w:rFonts w:hint="eastAsia" w:ascii="宋体" w:hAnsi="宋体" w:eastAsia="宋体" w:cs="Times New Roman"/>
                <w:snapToGrid w:val="0"/>
                <w:kern w:val="0"/>
                <w:sz w:val="18"/>
                <w:szCs w:val="18"/>
                <w14:ligatures w14:val="none"/>
              </w:rPr>
              <w:t>）成交</w:t>
            </w:r>
            <w:r>
              <w:rPr>
                <w:rFonts w:ascii="宋体" w:hAnsi="宋体" w:eastAsia="宋体" w:cs="Times New Roman"/>
                <w:snapToGrid w:val="0"/>
                <w:kern w:val="0"/>
                <w:sz w:val="18"/>
                <w:szCs w:val="18"/>
                <w14:ligatures w14:val="none"/>
              </w:rPr>
              <w:t>供应商</w:t>
            </w:r>
            <w:r>
              <w:rPr>
                <w:rFonts w:hint="eastAsia" w:ascii="宋体" w:hAnsi="宋体" w:eastAsia="宋体" w:cs="Times New Roman"/>
                <w:snapToGrid w:val="0"/>
                <w:kern w:val="0"/>
                <w:sz w:val="18"/>
                <w:szCs w:val="18"/>
                <w14:ligatures w14:val="none"/>
              </w:rPr>
              <w:t>承诺</w:t>
            </w:r>
            <w:r>
              <w:rPr>
                <w:rFonts w:ascii="宋体" w:hAnsi="宋体" w:eastAsia="宋体" w:cs="Times New Roman"/>
                <w:snapToGrid w:val="0"/>
                <w:kern w:val="0"/>
                <w:sz w:val="18"/>
                <w:szCs w:val="18"/>
                <w14:ligatures w14:val="none"/>
              </w:rPr>
              <w:t>就提供的各项服务内容按行业标准向有关保险机构办理足额保险，其中现金盗抢险投保金额不低于</w:t>
            </w:r>
            <w:r>
              <w:rPr>
                <w:rFonts w:hint="eastAsia" w:ascii="宋体" w:hAnsi="宋体" w:eastAsia="宋体" w:cs="Times New Roman"/>
                <w:snapToGrid w:val="0"/>
                <w:kern w:val="0"/>
                <w:sz w:val="18"/>
                <w:szCs w:val="18"/>
                <w14:ligatures w14:val="none"/>
              </w:rPr>
              <w:t>1亿</w:t>
            </w:r>
            <w:r>
              <w:rPr>
                <w:rFonts w:ascii="宋体" w:hAnsi="宋体" w:eastAsia="宋体" w:cs="Times New Roman"/>
                <w:snapToGrid w:val="0"/>
                <w:kern w:val="0"/>
                <w:sz w:val="18"/>
                <w:szCs w:val="18"/>
                <w14:ligatures w14:val="none"/>
              </w:rPr>
              <w:t>元</w:t>
            </w:r>
            <w:r>
              <w:rPr>
                <w:rFonts w:hint="eastAsia" w:ascii="宋体" w:hAnsi="宋体" w:eastAsia="宋体" w:cs="Times New Roman"/>
                <w:snapToGrid w:val="0"/>
                <w:kern w:val="0"/>
                <w:sz w:val="18"/>
                <w:szCs w:val="18"/>
                <w14:ligatures w14:val="none"/>
              </w:rPr>
              <w:t>，得1分；承诺保险金额最高的，再得1分，第二名得0</w:t>
            </w:r>
            <w:r>
              <w:rPr>
                <w:rFonts w:ascii="宋体" w:hAnsi="宋体" w:eastAsia="宋体" w:cs="Times New Roman"/>
                <w:snapToGrid w:val="0"/>
                <w:kern w:val="0"/>
                <w:sz w:val="18"/>
                <w:szCs w:val="18"/>
                <w14:ligatures w14:val="none"/>
              </w:rPr>
              <w:t>.5</w:t>
            </w:r>
            <w:r>
              <w:rPr>
                <w:rFonts w:hint="eastAsia" w:ascii="宋体" w:hAnsi="宋体" w:eastAsia="宋体" w:cs="Times New Roman"/>
                <w:snapToGrid w:val="0"/>
                <w:kern w:val="0"/>
                <w:sz w:val="18"/>
                <w:szCs w:val="18"/>
                <w14:ligatures w14:val="none"/>
              </w:rPr>
              <w:t>分，其他不得分</w:t>
            </w:r>
            <w:r>
              <w:rPr>
                <w:rFonts w:ascii="宋体" w:hAnsi="宋体" w:eastAsia="宋体" w:cs="Times New Roman"/>
                <w:snapToGrid w:val="0"/>
                <w:kern w:val="0"/>
                <w:sz w:val="18"/>
                <w:szCs w:val="18"/>
                <w14:ligatures w14:val="none"/>
              </w:rPr>
              <w:t>。</w:t>
            </w:r>
          </w:p>
        </w:tc>
        <w:tc>
          <w:tcPr>
            <w:tcW w:w="1701" w:type="dxa"/>
            <w:vAlign w:val="center"/>
          </w:tcPr>
          <w:p>
            <w:pPr>
              <w:spacing w:line="300" w:lineRule="exact"/>
              <w:jc w:val="center"/>
              <w:rPr>
                <w:rFonts w:ascii="宋体" w:hAnsi="宋体" w:eastAsia="宋体" w:cs="宋体"/>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3</w:t>
            </w:r>
          </w:p>
        </w:tc>
        <w:tc>
          <w:tcPr>
            <w:tcW w:w="1418" w:type="dxa"/>
            <w:vAlign w:val="center"/>
          </w:tcPr>
          <w:p>
            <w:pPr>
              <w:spacing w:line="300" w:lineRule="exact"/>
              <w:jc w:val="center"/>
              <w:rPr>
                <w:rFonts w:ascii="宋体" w:hAnsi="宋体" w:eastAsia="宋体" w:cs="Times New Roman"/>
                <w:sz w:val="18"/>
                <w:szCs w:val="18"/>
                <w14:ligatures w14:val="none"/>
              </w:rPr>
            </w:pPr>
            <w:r>
              <w:rPr>
                <w:rFonts w:hint="eastAsia" w:ascii="宋体" w:hAnsi="宋体" w:eastAsia="宋体" w:cs="Times New Roman"/>
                <w:sz w:val="18"/>
                <w:szCs w:val="18"/>
                <w14:ligatures w14:val="none"/>
              </w:rPr>
              <w:t>团队人员配置</w:t>
            </w:r>
          </w:p>
          <w:p>
            <w:pPr>
              <w:ind w:firstLine="360" w:firstLineChars="200"/>
              <w:rPr>
                <w:rFonts w:ascii="Times New Roman" w:hAnsi="Times New Roman" w:eastAsia="宋体" w:cs="Times New Roman"/>
                <w:szCs w:val="24"/>
                <w14:ligatures w14:val="none"/>
              </w:rPr>
            </w:pPr>
            <w:r>
              <w:rPr>
                <w:rFonts w:hint="eastAsia" w:ascii="Times New Roman" w:hAnsi="Times New Roman" w:eastAsia="宋体" w:cs="宋体"/>
                <w:bCs/>
                <w:sz w:val="18"/>
                <w:szCs w:val="18"/>
                <w14:ligatures w14:val="none"/>
              </w:rPr>
              <w:t>（5分）</w:t>
            </w:r>
          </w:p>
        </w:tc>
        <w:tc>
          <w:tcPr>
            <w:tcW w:w="5528" w:type="dxa"/>
            <w:vAlign w:val="center"/>
          </w:tcPr>
          <w:p>
            <w:pPr>
              <w:spacing w:line="300" w:lineRule="exact"/>
              <w:rPr>
                <w:rFonts w:hint="eastAsia"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根据各供应商提供的项目服务团队配置，配置人员人数达到最低标准得2分；配置人员退伍军人人数占比最高的再得1分，第二的得0.5分，其他不得分；人员</w:t>
            </w:r>
            <w:r>
              <w:rPr>
                <w:rFonts w:hint="eastAsia" w:ascii="宋体" w:hAnsi="宋体" w:eastAsia="宋体" w:cs="Times New Roman"/>
                <w:snapToGrid w:val="0"/>
                <w:kern w:val="0"/>
                <w:sz w:val="18"/>
                <w:szCs w:val="18"/>
                <w:lang w:val="en-US" w:eastAsia="zh-CN"/>
                <w14:ligatures w14:val="none"/>
              </w:rPr>
              <w:t>年龄等</w:t>
            </w:r>
            <w:r>
              <w:rPr>
                <w:rFonts w:hint="eastAsia" w:ascii="宋体" w:hAnsi="宋体" w:eastAsia="宋体" w:cs="Times New Roman"/>
                <w:snapToGrid w:val="0"/>
                <w:kern w:val="0"/>
                <w:sz w:val="18"/>
                <w:szCs w:val="18"/>
                <w14:ligatures w14:val="none"/>
              </w:rPr>
              <w:t>配置</w:t>
            </w:r>
            <w:r>
              <w:rPr>
                <w:rFonts w:hint="eastAsia" w:ascii="宋体" w:hAnsi="宋体" w:eastAsia="宋体" w:cs="Times New Roman"/>
                <w:snapToGrid w:val="0"/>
                <w:kern w:val="0"/>
                <w:sz w:val="18"/>
                <w:szCs w:val="18"/>
                <w:lang w:val="en-US" w:eastAsia="zh-CN"/>
                <w14:ligatures w14:val="none"/>
              </w:rPr>
              <w:t>更加优化</w:t>
            </w:r>
            <w:r>
              <w:rPr>
                <w:rFonts w:hint="eastAsia" w:ascii="宋体" w:hAnsi="宋体" w:eastAsia="宋体" w:cs="Times New Roman"/>
                <w:snapToGrid w:val="0"/>
                <w:kern w:val="0"/>
                <w:sz w:val="18"/>
                <w:szCs w:val="18"/>
                <w14:ligatures w14:val="none"/>
              </w:rPr>
              <w:t>合理的，再酌情得1-2。</w:t>
            </w:r>
          </w:p>
        </w:tc>
        <w:tc>
          <w:tcPr>
            <w:tcW w:w="1701" w:type="dxa"/>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项目组成</w:t>
            </w:r>
          </w:p>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成员表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4</w:t>
            </w:r>
          </w:p>
        </w:tc>
        <w:tc>
          <w:tcPr>
            <w:tcW w:w="1418" w:type="dxa"/>
            <w:vAlign w:val="center"/>
          </w:tcPr>
          <w:p>
            <w:pPr>
              <w:spacing w:line="300" w:lineRule="exact"/>
              <w:jc w:val="center"/>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车辆配置情况</w:t>
            </w:r>
          </w:p>
          <w:p>
            <w:pPr>
              <w:spacing w:line="300" w:lineRule="exact"/>
              <w:jc w:val="center"/>
              <w:rPr>
                <w:rFonts w:ascii="宋体" w:hAnsi="宋体" w:eastAsia="宋体" w:cs="宋体"/>
                <w:kern w:val="0"/>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5</w:t>
            </w:r>
            <w:r>
              <w:rPr>
                <w:rFonts w:hint="eastAsia" w:ascii="宋体" w:hAnsi="宋体" w:eastAsia="宋体" w:cs="宋体"/>
                <w:bCs/>
                <w:sz w:val="18"/>
                <w:szCs w:val="18"/>
                <w14:ligatures w14:val="none"/>
              </w:rPr>
              <w:t>分）</w:t>
            </w:r>
          </w:p>
        </w:tc>
        <w:tc>
          <w:tcPr>
            <w:tcW w:w="5528" w:type="dxa"/>
            <w:vAlign w:val="center"/>
          </w:tcPr>
          <w:p>
            <w:pPr>
              <w:spacing w:line="300" w:lineRule="exact"/>
              <w:rPr>
                <w:rFonts w:hint="eastAsia" w:ascii="宋体" w:hAnsi="宋体" w:eastAsia="宋体" w:cs="Times New Roman"/>
                <w:snapToGrid w:val="0"/>
                <w:kern w:val="0"/>
                <w:sz w:val="18"/>
                <w:szCs w:val="18"/>
                <w:lang w:eastAsia="zh-CN"/>
                <w14:ligatures w14:val="none"/>
              </w:rPr>
            </w:pPr>
            <w:r>
              <w:rPr>
                <w:rFonts w:hint="eastAsia" w:ascii="宋体" w:hAnsi="宋体" w:eastAsia="宋体" w:cs="Times New Roman"/>
                <w:snapToGrid w:val="0"/>
                <w:kern w:val="0"/>
                <w:sz w:val="18"/>
                <w:szCs w:val="18"/>
                <w14:ligatures w14:val="none"/>
              </w:rPr>
              <w:t>根据各供应商提供的服务车辆情况，符合本项目车辆规定的基本条件（车辆</w:t>
            </w:r>
            <w:r>
              <w:rPr>
                <w:rFonts w:hint="eastAsia" w:ascii="宋体" w:hAnsi="宋体" w:eastAsia="宋体" w:cs="Times New Roman"/>
                <w:snapToGrid w:val="0"/>
                <w:kern w:val="0"/>
                <w:sz w:val="18"/>
                <w:szCs w:val="18"/>
                <w:lang w:val="en-US" w:eastAsia="zh-CN"/>
                <w14:ligatures w14:val="none"/>
              </w:rPr>
              <w:t>11辆</w:t>
            </w:r>
            <w:r>
              <w:rPr>
                <w:rFonts w:hint="eastAsia" w:ascii="宋体" w:hAnsi="宋体" w:eastAsia="宋体" w:cs="Times New Roman"/>
                <w:snapToGrid w:val="0"/>
                <w:kern w:val="0"/>
                <w:sz w:val="18"/>
                <w:szCs w:val="18"/>
                <w14:ligatures w14:val="none"/>
              </w:rPr>
              <w:t>和车辆标准</w:t>
            </w:r>
            <w:r>
              <w:rPr>
                <w:rFonts w:hint="eastAsia" w:ascii="宋体" w:hAnsi="宋体" w:eastAsia="宋体" w:cs="Times New Roman"/>
                <w:snapToGrid w:val="0"/>
                <w:kern w:val="0"/>
                <w:sz w:val="18"/>
                <w:szCs w:val="18"/>
                <w:lang w:eastAsia="zh-CN"/>
                <w14:ligatures w14:val="none"/>
              </w:rPr>
              <w:t>：</w:t>
            </w:r>
            <w:r>
              <w:rPr>
                <w:rFonts w:hint="eastAsia" w:ascii="宋体" w:hAnsi="宋体" w:eastAsia="宋体" w:cs="Times New Roman"/>
                <w:snapToGrid w:val="0"/>
                <w:kern w:val="0"/>
                <w:sz w:val="18"/>
                <w:szCs w:val="18"/>
                <w:lang w:val="en-US" w:eastAsia="zh-CN"/>
                <w14:ligatures w14:val="none"/>
              </w:rPr>
              <w:t>年检、110联动、能</w:t>
            </w:r>
            <w:r>
              <w:rPr>
                <w:rFonts w:hint="eastAsia" w:ascii="宋体" w:hAnsi="宋体" w:eastAsia="宋体" w:cs="Times New Roman"/>
                <w:snapToGrid w:val="0"/>
                <w:kern w:val="0"/>
                <w:sz w:val="18"/>
                <w:szCs w:val="18"/>
                <w14:ligatures w14:val="none"/>
              </w:rPr>
              <w:t>具备远程断油断电功能），得</w:t>
            </w:r>
            <w:r>
              <w:rPr>
                <w:rFonts w:hint="eastAsia" w:ascii="宋体" w:hAnsi="宋体" w:eastAsia="宋体" w:cs="Times New Roman"/>
                <w:snapToGrid w:val="0"/>
                <w:kern w:val="0"/>
                <w:sz w:val="18"/>
                <w:szCs w:val="18"/>
                <w:lang w:val="en-US" w:eastAsia="zh-CN"/>
                <w14:ligatures w14:val="none"/>
              </w:rPr>
              <w:t>3</w:t>
            </w:r>
            <w:r>
              <w:rPr>
                <w:rFonts w:hint="eastAsia" w:ascii="宋体" w:hAnsi="宋体" w:eastAsia="宋体" w:cs="Times New Roman"/>
                <w:snapToGrid w:val="0"/>
                <w:kern w:val="0"/>
                <w:sz w:val="18"/>
                <w:szCs w:val="18"/>
                <w14:ligatures w14:val="none"/>
              </w:rPr>
              <w:t>分；提供行驶公里数在50000KM以内的车辆最多的再得</w:t>
            </w:r>
            <w:r>
              <w:rPr>
                <w:rFonts w:hint="eastAsia" w:ascii="宋体" w:hAnsi="宋体" w:eastAsia="宋体" w:cs="Times New Roman"/>
                <w:snapToGrid w:val="0"/>
                <w:kern w:val="0"/>
                <w:sz w:val="18"/>
                <w:szCs w:val="18"/>
                <w:lang w:val="en-US" w:eastAsia="zh-CN"/>
                <w14:ligatures w14:val="none"/>
              </w:rPr>
              <w:t>2</w:t>
            </w:r>
            <w:r>
              <w:rPr>
                <w:rFonts w:hint="eastAsia" w:ascii="宋体" w:hAnsi="宋体" w:eastAsia="宋体" w:cs="Times New Roman"/>
                <w:snapToGrid w:val="0"/>
                <w:kern w:val="0"/>
                <w:sz w:val="18"/>
                <w:szCs w:val="18"/>
                <w14:ligatures w14:val="none"/>
              </w:rPr>
              <w:t>分，第二名得</w:t>
            </w:r>
            <w:r>
              <w:rPr>
                <w:rFonts w:hint="eastAsia" w:ascii="宋体" w:hAnsi="宋体" w:eastAsia="宋体" w:cs="Times New Roman"/>
                <w:snapToGrid w:val="0"/>
                <w:kern w:val="0"/>
                <w:sz w:val="18"/>
                <w:szCs w:val="18"/>
                <w:lang w:val="en-US" w:eastAsia="zh-CN"/>
                <w14:ligatures w14:val="none"/>
              </w:rPr>
              <w:t>1分</w:t>
            </w:r>
            <w:r>
              <w:rPr>
                <w:rFonts w:hint="eastAsia" w:ascii="宋体" w:hAnsi="宋体" w:eastAsia="宋体" w:cs="Times New Roman"/>
                <w:snapToGrid w:val="0"/>
                <w:kern w:val="0"/>
                <w:sz w:val="18"/>
                <w:szCs w:val="18"/>
                <w14:ligatures w14:val="none"/>
              </w:rPr>
              <w:t>，其他不得分</w:t>
            </w:r>
            <w:r>
              <w:rPr>
                <w:rFonts w:hint="eastAsia" w:ascii="宋体" w:hAnsi="宋体" w:eastAsia="宋体" w:cs="Times New Roman"/>
                <w:snapToGrid w:val="0"/>
                <w:kern w:val="0"/>
                <w:sz w:val="18"/>
                <w:szCs w:val="18"/>
                <w:lang w:eastAsia="zh-CN"/>
                <w14:ligatures w14:val="none"/>
              </w:rPr>
              <w:t>。</w:t>
            </w:r>
          </w:p>
        </w:tc>
        <w:tc>
          <w:tcPr>
            <w:tcW w:w="1701" w:type="dxa"/>
            <w:vAlign w:val="center"/>
          </w:tcPr>
          <w:p>
            <w:pPr>
              <w:spacing w:line="300" w:lineRule="exact"/>
              <w:jc w:val="center"/>
              <w:rPr>
                <w:rFonts w:ascii="宋体" w:hAnsi="宋体" w:eastAsia="宋体" w:cs="Times New Roman"/>
                <w:b/>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5</w:t>
            </w:r>
          </w:p>
        </w:tc>
        <w:tc>
          <w:tcPr>
            <w:tcW w:w="1418" w:type="dxa"/>
            <w:vAlign w:val="center"/>
          </w:tcPr>
          <w:p>
            <w:pPr>
              <w:adjustRightInd w:val="0"/>
              <w:snapToGrid w:val="0"/>
              <w:spacing w:line="300" w:lineRule="exact"/>
              <w:jc w:val="center"/>
              <w:rPr>
                <w:rFonts w:ascii="宋体" w:hAnsi="宋体" w:eastAsia="宋体" w:cs="微软雅黑"/>
                <w:sz w:val="18"/>
                <w:szCs w:val="18"/>
                <w14:ligatures w14:val="none"/>
              </w:rPr>
            </w:pPr>
            <w:r>
              <w:rPr>
                <w:rFonts w:hint="eastAsia" w:ascii="宋体" w:hAnsi="宋体" w:eastAsia="宋体" w:cs="微软雅黑"/>
                <w:sz w:val="18"/>
                <w:szCs w:val="18"/>
                <w14:ligatures w14:val="none"/>
              </w:rPr>
              <w:t>优惠服务</w:t>
            </w:r>
          </w:p>
          <w:p>
            <w:pPr>
              <w:adjustRightInd w:val="0"/>
              <w:snapToGrid w:val="0"/>
              <w:spacing w:line="300" w:lineRule="exact"/>
              <w:jc w:val="center"/>
              <w:rPr>
                <w:rFonts w:ascii="宋体" w:hAnsi="宋体" w:eastAsia="宋体" w:cs="微软雅黑"/>
                <w:sz w:val="18"/>
                <w:szCs w:val="18"/>
                <w14:ligatures w14:val="none"/>
              </w:rPr>
            </w:pPr>
            <w:r>
              <w:rPr>
                <w:rFonts w:hint="eastAsia" w:ascii="宋体" w:hAnsi="宋体" w:eastAsia="宋体" w:cs="宋体"/>
                <w:bCs/>
                <w:sz w:val="18"/>
                <w:szCs w:val="18"/>
                <w14:ligatures w14:val="none"/>
              </w:rPr>
              <w:t>（3分）</w:t>
            </w:r>
          </w:p>
        </w:tc>
        <w:tc>
          <w:tcPr>
            <w:tcW w:w="5528" w:type="dxa"/>
            <w:vAlign w:val="center"/>
          </w:tcPr>
          <w:p>
            <w:pPr>
              <w:adjustRightInd w:val="0"/>
              <w:snapToGrid w:val="0"/>
              <w:spacing w:line="300" w:lineRule="exact"/>
              <w:rPr>
                <w:rFonts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1)临时任务费用优惠服务：按单次报价，报价最低的得2分，第二名的得1分，其他不得分。</w:t>
            </w:r>
          </w:p>
          <w:p>
            <w:pPr>
              <w:adjustRightInd w:val="0"/>
              <w:snapToGrid w:val="0"/>
              <w:spacing w:line="300" w:lineRule="exact"/>
              <w:rPr>
                <w:rFonts w:ascii="宋体" w:hAnsi="宋体" w:eastAsia="宋体" w:cs="微软雅黑"/>
                <w:sz w:val="18"/>
                <w:szCs w:val="18"/>
                <w14:ligatures w14:val="none"/>
              </w:rPr>
            </w:pPr>
            <w:r>
              <w:rPr>
                <w:rFonts w:hint="eastAsia" w:ascii="宋体" w:hAnsi="宋体" w:eastAsia="宋体" w:cs="Times New Roman"/>
                <w:snapToGrid w:val="0"/>
                <w:kern w:val="0"/>
                <w:sz w:val="18"/>
                <w:szCs w:val="18"/>
                <w14:ligatures w14:val="none"/>
              </w:rPr>
              <w:t>2)根据各供应商提供的其他优惠服务承诺，进行综合评定，酌情得0-1分。</w:t>
            </w:r>
          </w:p>
        </w:tc>
        <w:tc>
          <w:tcPr>
            <w:tcW w:w="1701" w:type="dxa"/>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临时任务费用报价填写在报价表上。其他优惠服务提供方案及承诺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6</w:t>
            </w:r>
          </w:p>
        </w:tc>
        <w:tc>
          <w:tcPr>
            <w:tcW w:w="1418" w:type="dxa"/>
            <w:vAlign w:val="center"/>
          </w:tcPr>
          <w:p>
            <w:pPr>
              <w:spacing w:line="300" w:lineRule="exact"/>
              <w:jc w:val="center"/>
              <w:rPr>
                <w:rFonts w:ascii="宋体" w:hAnsi="宋体" w:eastAsia="宋体" w:cs="Times New Roman"/>
                <w:sz w:val="18"/>
                <w:szCs w:val="18"/>
                <w14:ligatures w14:val="none"/>
              </w:rPr>
            </w:pPr>
            <w:r>
              <w:rPr>
                <w:rFonts w:hint="eastAsia" w:ascii="宋体" w:hAnsi="宋体" w:eastAsia="宋体" w:cs="Times New Roman"/>
                <w:sz w:val="18"/>
                <w:szCs w:val="18"/>
                <w14:ligatures w14:val="none"/>
              </w:rPr>
              <w:t>信誉、荣誉、获奖情况</w:t>
            </w:r>
          </w:p>
          <w:p>
            <w:pPr>
              <w:spacing w:line="300" w:lineRule="exact"/>
              <w:jc w:val="center"/>
              <w:rPr>
                <w:rFonts w:ascii="宋体" w:hAnsi="宋体" w:eastAsia="宋体" w:cs="Times New Roman"/>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2</w:t>
            </w:r>
            <w:r>
              <w:rPr>
                <w:rFonts w:hint="eastAsia" w:ascii="宋体" w:hAnsi="宋体" w:eastAsia="宋体" w:cs="宋体"/>
                <w:bCs/>
                <w:sz w:val="18"/>
                <w:szCs w:val="18"/>
                <w14:ligatures w14:val="none"/>
              </w:rPr>
              <w:t>分）</w:t>
            </w:r>
          </w:p>
        </w:tc>
        <w:tc>
          <w:tcPr>
            <w:tcW w:w="5528" w:type="dxa"/>
            <w:vAlign w:val="center"/>
          </w:tcPr>
          <w:p>
            <w:pPr>
              <w:spacing w:line="300" w:lineRule="exact"/>
              <w:rPr>
                <w:rFonts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供应商从2021年1月1日至今获得过国家级及以上信誉、荣誉或奖项的，得</w:t>
            </w:r>
            <w:r>
              <w:rPr>
                <w:rFonts w:ascii="宋体" w:hAnsi="宋体" w:eastAsia="宋体" w:cs="Times New Roman"/>
                <w:snapToGrid w:val="0"/>
                <w:kern w:val="0"/>
                <w:sz w:val="18"/>
                <w:szCs w:val="18"/>
                <w14:ligatures w14:val="none"/>
              </w:rPr>
              <w:t>2</w:t>
            </w:r>
            <w:r>
              <w:rPr>
                <w:rFonts w:hint="eastAsia" w:ascii="宋体" w:hAnsi="宋体" w:eastAsia="宋体" w:cs="Times New Roman"/>
                <w:snapToGrid w:val="0"/>
                <w:kern w:val="0"/>
                <w:sz w:val="18"/>
                <w:szCs w:val="18"/>
                <w14:ligatures w14:val="none"/>
              </w:rPr>
              <w:t>分；获得过省级及以上信誉、荣誉或奖项的，得</w:t>
            </w:r>
            <w:r>
              <w:rPr>
                <w:rFonts w:ascii="宋体" w:hAnsi="宋体" w:eastAsia="宋体" w:cs="Times New Roman"/>
                <w:snapToGrid w:val="0"/>
                <w:kern w:val="0"/>
                <w:sz w:val="18"/>
                <w:szCs w:val="18"/>
                <w14:ligatures w14:val="none"/>
              </w:rPr>
              <w:t>1</w:t>
            </w:r>
            <w:r>
              <w:rPr>
                <w:rFonts w:hint="eastAsia" w:ascii="宋体" w:hAnsi="宋体" w:eastAsia="宋体" w:cs="Times New Roman"/>
                <w:snapToGrid w:val="0"/>
                <w:kern w:val="0"/>
                <w:sz w:val="18"/>
                <w:szCs w:val="18"/>
                <w14:ligatures w14:val="none"/>
              </w:rPr>
              <w:t>分；获得过市级（含县级）及以上信誉、荣誉或奖项的，得</w:t>
            </w:r>
            <w:r>
              <w:rPr>
                <w:rFonts w:ascii="宋体" w:hAnsi="宋体" w:eastAsia="宋体" w:cs="Times New Roman"/>
                <w:snapToGrid w:val="0"/>
                <w:kern w:val="0"/>
                <w:sz w:val="18"/>
                <w:szCs w:val="18"/>
                <w14:ligatures w14:val="none"/>
              </w:rPr>
              <w:t>0.5</w:t>
            </w:r>
            <w:r>
              <w:rPr>
                <w:rFonts w:hint="eastAsia" w:ascii="宋体" w:hAnsi="宋体" w:eastAsia="宋体" w:cs="Times New Roman"/>
                <w:snapToGrid w:val="0"/>
                <w:kern w:val="0"/>
                <w:sz w:val="18"/>
                <w:szCs w:val="18"/>
                <w14:ligatures w14:val="none"/>
              </w:rPr>
              <w:t>分</w:t>
            </w:r>
            <w:r>
              <w:rPr>
                <w:rFonts w:hint="eastAsia" w:ascii="宋体" w:hAnsi="宋体" w:eastAsia="宋体" w:cs="Times New Roman"/>
                <w:snapToGrid w:val="0"/>
                <w:kern w:val="0"/>
                <w:sz w:val="18"/>
                <w:szCs w:val="18"/>
                <w:lang w:eastAsia="zh-CN"/>
                <w14:ligatures w14:val="none"/>
              </w:rPr>
              <w:t>。</w:t>
            </w:r>
            <w:r>
              <w:rPr>
                <w:rFonts w:hint="eastAsia" w:ascii="宋体" w:hAnsi="宋体" w:eastAsia="宋体" w:cs="Times New Roman"/>
                <w:snapToGrid w:val="0"/>
                <w:kern w:val="0"/>
                <w:sz w:val="18"/>
                <w:szCs w:val="18"/>
                <w14:ligatures w14:val="none"/>
              </w:rPr>
              <w:t>本项最高得</w:t>
            </w:r>
            <w:r>
              <w:rPr>
                <w:rFonts w:hint="eastAsia" w:ascii="宋体" w:hAnsi="宋体" w:eastAsia="宋体" w:cs="Times New Roman"/>
                <w:snapToGrid w:val="0"/>
                <w:kern w:val="0"/>
                <w:sz w:val="18"/>
                <w:szCs w:val="18"/>
                <w:lang w:val="en-US" w:eastAsia="zh-CN"/>
                <w14:ligatures w14:val="none"/>
              </w:rPr>
              <w:t>2</w:t>
            </w:r>
            <w:r>
              <w:rPr>
                <w:rFonts w:hint="eastAsia" w:ascii="宋体" w:hAnsi="宋体" w:eastAsia="宋体" w:cs="Times New Roman"/>
                <w:snapToGrid w:val="0"/>
                <w:kern w:val="0"/>
                <w:sz w:val="18"/>
                <w:szCs w:val="18"/>
                <w14:ligatures w14:val="none"/>
              </w:rPr>
              <w:t>分</w:t>
            </w:r>
            <w:r>
              <w:rPr>
                <w:rFonts w:hint="eastAsia" w:ascii="宋体" w:hAnsi="宋体" w:eastAsia="宋体" w:cs="宋体"/>
                <w:sz w:val="18"/>
                <w:szCs w:val="18"/>
                <w14:ligatures w14:val="none"/>
              </w:rPr>
              <w:t>。</w:t>
            </w:r>
          </w:p>
          <w:p>
            <w:pPr>
              <w:spacing w:line="300" w:lineRule="exact"/>
              <w:rPr>
                <w:rFonts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注：上述信誉、荣誉或奖项的颁发部门为各级政府部门。同一信誉、荣誉或奖项的按最高级别计分。</w:t>
            </w:r>
          </w:p>
        </w:tc>
        <w:tc>
          <w:tcPr>
            <w:tcW w:w="1701" w:type="dxa"/>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提供信誉、奖项复印件加盖公章。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7</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同类项目经营业绩</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4</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供应商从2021年1月1日（以合同签订时间为准）至今成功实施的类似项目的，每提供一份合同得</w:t>
            </w:r>
            <w:r>
              <w:rPr>
                <w:rFonts w:ascii="宋体" w:hAnsi="宋体" w:eastAsia="宋体" w:cs="宋体"/>
                <w:sz w:val="18"/>
                <w:szCs w:val="18"/>
                <w14:ligatures w14:val="none"/>
              </w:rPr>
              <w:t>1</w:t>
            </w:r>
            <w:r>
              <w:rPr>
                <w:rFonts w:hint="eastAsia" w:ascii="宋体" w:hAnsi="宋体" w:eastAsia="宋体" w:cs="宋体"/>
                <w:sz w:val="18"/>
                <w:szCs w:val="18"/>
                <w14:ligatures w14:val="none"/>
              </w:rPr>
              <w:t>分，本项最高得</w:t>
            </w:r>
            <w:r>
              <w:rPr>
                <w:rFonts w:ascii="宋体" w:hAnsi="宋体" w:eastAsia="宋体" w:cs="宋体"/>
                <w:sz w:val="18"/>
                <w:szCs w:val="18"/>
                <w14:ligatures w14:val="none"/>
              </w:rPr>
              <w:t>4</w:t>
            </w:r>
            <w:r>
              <w:rPr>
                <w:rFonts w:hint="eastAsia" w:ascii="宋体" w:hAnsi="宋体" w:eastAsia="宋体" w:cs="宋体"/>
                <w:sz w:val="18"/>
                <w:szCs w:val="18"/>
                <w14:ligatures w14:val="none"/>
              </w:rPr>
              <w:t>分。</w:t>
            </w:r>
          </w:p>
        </w:tc>
        <w:tc>
          <w:tcPr>
            <w:tcW w:w="1701" w:type="dxa"/>
          </w:tcPr>
          <w:p>
            <w:pPr>
              <w:spacing w:line="300" w:lineRule="exact"/>
              <w:jc w:val="center"/>
              <w:rPr>
                <w:rFonts w:ascii="宋体" w:hAnsi="宋体" w:eastAsia="宋体" w:cs="宋体"/>
                <w:b/>
                <w:bCs/>
                <w:sz w:val="18"/>
                <w:szCs w:val="18"/>
                <w14:ligatures w14:val="none"/>
              </w:rPr>
            </w:pPr>
            <w:r>
              <w:rPr>
                <w:rFonts w:hint="eastAsia" w:ascii="宋体" w:hAnsi="宋体" w:eastAsia="宋体" w:cs="宋体"/>
                <w:b/>
                <w:bCs/>
                <w:sz w:val="18"/>
                <w:szCs w:val="18"/>
                <w14:ligatures w14:val="none"/>
              </w:rPr>
              <w:t>提供合同或项目业主证明文件等复印件。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8</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客户服务评价</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5</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根据各供应商提供的客户服务评价及社会面评价情况（要求提供相关证明材料，附加盖被服务单位公章），进行综合评定，酌情得</w:t>
            </w:r>
            <w:r>
              <w:rPr>
                <w:rFonts w:ascii="宋体" w:hAnsi="宋体" w:eastAsia="宋体" w:cs="宋体"/>
                <w:sz w:val="18"/>
                <w:szCs w:val="18"/>
                <w14:ligatures w14:val="none"/>
              </w:rPr>
              <w:t>2</w:t>
            </w:r>
            <w:r>
              <w:rPr>
                <w:rFonts w:hint="eastAsia" w:ascii="宋体" w:hAnsi="宋体" w:eastAsia="宋体" w:cs="宋体"/>
                <w:sz w:val="18"/>
                <w:szCs w:val="18"/>
                <w14:ligatures w14:val="none"/>
              </w:rPr>
              <w:t>-</w:t>
            </w:r>
            <w:r>
              <w:rPr>
                <w:rFonts w:ascii="宋体" w:hAnsi="宋体" w:eastAsia="宋体" w:cs="宋体"/>
                <w:sz w:val="18"/>
                <w:szCs w:val="18"/>
                <w14:ligatures w14:val="none"/>
              </w:rPr>
              <w:t>5</w:t>
            </w:r>
            <w:r>
              <w:rPr>
                <w:rFonts w:hint="eastAsia" w:ascii="宋体" w:hAnsi="宋体" w:eastAsia="宋体" w:cs="宋体"/>
                <w:sz w:val="18"/>
                <w:szCs w:val="18"/>
                <w14:ligatures w14:val="none"/>
              </w:rPr>
              <w:t>分。</w:t>
            </w:r>
          </w:p>
        </w:tc>
        <w:tc>
          <w:tcPr>
            <w:tcW w:w="1701" w:type="dxa"/>
          </w:tcPr>
          <w:p>
            <w:pPr>
              <w:spacing w:line="300" w:lineRule="exact"/>
              <w:rPr>
                <w:rFonts w:ascii="宋体" w:hAnsi="宋体" w:eastAsia="宋体" w:cs="宋体"/>
                <w:b/>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9</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业务库要求</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6</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宋体"/>
                <w:color w:val="FF0000"/>
                <w:sz w:val="18"/>
                <w:szCs w:val="18"/>
                <w:shd w:val="pct10" w:color="auto" w:fill="FFFFFF"/>
                <w14:ligatures w14:val="none"/>
              </w:rPr>
            </w:pPr>
            <w:r>
              <w:rPr>
                <w:rFonts w:hint="eastAsia" w:ascii="宋体" w:hAnsi="宋体" w:eastAsia="宋体" w:cs="宋体"/>
                <w:sz w:val="18"/>
                <w:szCs w:val="18"/>
                <w14:ligatures w14:val="none"/>
              </w:rPr>
              <w:t>1）承诺周边环境符合相关文件选址要求，</w:t>
            </w:r>
            <w:r>
              <w:rPr>
                <w:rFonts w:ascii="宋体" w:hAnsi="宋体" w:eastAsia="宋体" w:cs="宋体"/>
                <w:sz w:val="18"/>
                <w:szCs w:val="18"/>
                <w14:ligatures w14:val="none"/>
              </w:rPr>
              <w:t>1</w:t>
            </w:r>
            <w:r>
              <w:rPr>
                <w:rFonts w:hint="eastAsia" w:ascii="宋体" w:hAnsi="宋体" w:eastAsia="宋体" w:cs="宋体"/>
                <w:sz w:val="18"/>
                <w:szCs w:val="18"/>
                <w14:ligatures w14:val="none"/>
              </w:rPr>
              <w:t>-</w:t>
            </w:r>
            <w:r>
              <w:rPr>
                <w:rFonts w:ascii="宋体" w:hAnsi="宋体" w:eastAsia="宋体" w:cs="宋体"/>
                <w:sz w:val="18"/>
                <w:szCs w:val="18"/>
                <w14:ligatures w14:val="none"/>
              </w:rPr>
              <w:t>2</w:t>
            </w:r>
            <w:r>
              <w:rPr>
                <w:rFonts w:hint="eastAsia" w:ascii="宋体" w:hAnsi="宋体" w:eastAsia="宋体" w:cs="宋体"/>
                <w:sz w:val="18"/>
                <w:szCs w:val="18"/>
                <w14:ligatures w14:val="none"/>
              </w:rPr>
              <w:t>分；</w:t>
            </w:r>
          </w:p>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2）承诺成交后直接有能投入正常使用的独立的标准库房，</w:t>
            </w:r>
            <w:r>
              <w:rPr>
                <w:rFonts w:ascii="宋体" w:hAnsi="宋体" w:eastAsia="宋体" w:cs="宋体"/>
                <w:sz w:val="18"/>
                <w:szCs w:val="18"/>
                <w14:ligatures w14:val="none"/>
              </w:rPr>
              <w:t>1</w:t>
            </w:r>
            <w:r>
              <w:rPr>
                <w:rFonts w:hint="eastAsia" w:ascii="宋体" w:hAnsi="宋体" w:eastAsia="宋体" w:cs="宋体"/>
                <w:sz w:val="18"/>
                <w:szCs w:val="18"/>
                <w14:ligatures w14:val="none"/>
              </w:rPr>
              <w:t>-</w:t>
            </w:r>
            <w:r>
              <w:rPr>
                <w:rFonts w:ascii="宋体" w:hAnsi="宋体" w:eastAsia="宋体" w:cs="宋体"/>
                <w:sz w:val="18"/>
                <w:szCs w:val="18"/>
                <w14:ligatures w14:val="none"/>
              </w:rPr>
              <w:t>2</w:t>
            </w:r>
            <w:r>
              <w:rPr>
                <w:rFonts w:hint="eastAsia" w:ascii="宋体" w:hAnsi="宋体" w:eastAsia="宋体" w:cs="宋体"/>
                <w:sz w:val="18"/>
                <w:szCs w:val="18"/>
                <w14:ligatures w14:val="none"/>
              </w:rPr>
              <w:t>分；</w:t>
            </w:r>
          </w:p>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3）承诺供交易发起人使用的库房面积不低于</w:t>
            </w:r>
            <w:r>
              <w:rPr>
                <w:rFonts w:ascii="宋体" w:hAnsi="宋体" w:eastAsia="宋体" w:cs="宋体"/>
                <w:sz w:val="18"/>
                <w:szCs w:val="18"/>
                <w14:ligatures w14:val="none"/>
              </w:rPr>
              <w:t>4</w:t>
            </w:r>
            <w:r>
              <w:rPr>
                <w:rFonts w:hint="eastAsia" w:ascii="宋体" w:hAnsi="宋体" w:eastAsia="宋体" w:cs="宋体"/>
                <w:sz w:val="18"/>
                <w:szCs w:val="18"/>
                <w14:ligatures w14:val="none"/>
              </w:rPr>
              <w:t>00平方米，</w:t>
            </w:r>
            <w:r>
              <w:rPr>
                <w:rFonts w:ascii="宋体" w:hAnsi="宋体" w:eastAsia="宋体" w:cs="宋体"/>
                <w:sz w:val="18"/>
                <w:szCs w:val="18"/>
                <w14:ligatures w14:val="none"/>
              </w:rPr>
              <w:t>1</w:t>
            </w:r>
            <w:r>
              <w:rPr>
                <w:rFonts w:hint="eastAsia" w:ascii="宋体" w:hAnsi="宋体" w:eastAsia="宋体" w:cs="宋体"/>
                <w:sz w:val="18"/>
                <w:szCs w:val="18"/>
                <w14:ligatures w14:val="none"/>
              </w:rPr>
              <w:t>-2分。</w:t>
            </w:r>
          </w:p>
          <w:p>
            <w:pPr>
              <w:rPr>
                <w:rFonts w:ascii="Times New Roman" w:hAnsi="Times New Roman" w:eastAsia="宋体" w:cs="Times New Roman"/>
                <w:sz w:val="18"/>
                <w:szCs w:val="18"/>
                <w14:ligatures w14:val="none"/>
              </w:rPr>
            </w:pPr>
            <w:r>
              <w:rPr>
                <w:rFonts w:hint="eastAsia" w:ascii="Times New Roman" w:hAnsi="Times New Roman" w:eastAsia="宋体" w:cs="Times New Roman"/>
                <w:sz w:val="18"/>
                <w:szCs w:val="18"/>
                <w14:ligatures w14:val="none"/>
              </w:rPr>
              <w:t>要求提供相应的业务库地址、标准、面积等的证明材料，无证明材料不得分。</w:t>
            </w:r>
          </w:p>
        </w:tc>
        <w:tc>
          <w:tcPr>
            <w:tcW w:w="1701" w:type="dxa"/>
            <w:vAlign w:val="center"/>
          </w:tcPr>
          <w:p>
            <w:pPr>
              <w:spacing w:line="300" w:lineRule="exact"/>
              <w:jc w:val="center"/>
              <w:rPr>
                <w:rFonts w:ascii="宋体" w:hAnsi="宋体" w:eastAsia="宋体" w:cs="宋体"/>
                <w:b/>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10</w:t>
            </w:r>
          </w:p>
        </w:tc>
        <w:tc>
          <w:tcPr>
            <w:tcW w:w="1418" w:type="dxa"/>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sz w:val="18"/>
                <w:szCs w:val="18"/>
                <w14:ligatures w14:val="none"/>
              </w:rPr>
              <w:t>投标</w:t>
            </w:r>
            <w:r>
              <w:rPr>
                <w:rFonts w:hint="eastAsia" w:ascii="宋体" w:hAnsi="宋体" w:eastAsia="宋体" w:cs="Times New Roman"/>
                <w:bCs/>
                <w:sz w:val="18"/>
                <w:szCs w:val="18"/>
                <w14:ligatures w14:val="none"/>
              </w:rPr>
              <w:t>文件制件</w:t>
            </w:r>
          </w:p>
          <w:p>
            <w:pPr>
              <w:spacing w:line="300" w:lineRule="exact"/>
              <w:jc w:val="center"/>
              <w:rPr>
                <w:rFonts w:ascii="宋体" w:hAnsi="宋体" w:eastAsia="宋体" w:cs="Times New Roman"/>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2</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根据各供应商制作的投标文件比较评分，得</w:t>
            </w:r>
            <w:r>
              <w:rPr>
                <w:rFonts w:ascii="宋体" w:hAnsi="宋体" w:eastAsia="宋体" w:cs="Times New Roman"/>
                <w:sz w:val="18"/>
                <w:szCs w:val="18"/>
                <w14:ligatures w14:val="none"/>
              </w:rPr>
              <w:t>1</w:t>
            </w:r>
            <w:r>
              <w:rPr>
                <w:rFonts w:hint="eastAsia" w:ascii="宋体" w:hAnsi="宋体" w:eastAsia="宋体" w:cs="Times New Roman"/>
                <w:sz w:val="18"/>
                <w:szCs w:val="18"/>
                <w14:ligatures w14:val="none"/>
              </w:rPr>
              <w:t>-</w:t>
            </w:r>
            <w:r>
              <w:rPr>
                <w:rFonts w:ascii="宋体" w:hAnsi="宋体" w:eastAsia="宋体" w:cs="Times New Roman"/>
                <w:sz w:val="18"/>
                <w:szCs w:val="18"/>
                <w14:ligatures w14:val="none"/>
              </w:rPr>
              <w:t>2</w:t>
            </w:r>
            <w:r>
              <w:rPr>
                <w:rFonts w:hint="eastAsia" w:ascii="宋体" w:hAnsi="宋体" w:eastAsia="宋体" w:cs="Times New Roman"/>
                <w:sz w:val="18"/>
                <w:szCs w:val="18"/>
                <w14:ligatures w14:val="none"/>
              </w:rPr>
              <w:t>分。</w:t>
            </w:r>
          </w:p>
        </w:tc>
        <w:tc>
          <w:tcPr>
            <w:tcW w:w="1701" w:type="dxa"/>
          </w:tcPr>
          <w:p>
            <w:pPr>
              <w:spacing w:line="300" w:lineRule="exact"/>
              <w:jc w:val="center"/>
              <w:rPr>
                <w:rFonts w:ascii="宋体" w:hAnsi="宋体" w:eastAsia="宋体" w:cs="宋体"/>
                <w:b/>
                <w:bCs/>
                <w:sz w:val="18"/>
                <w:szCs w:val="18"/>
                <w14:ligatures w14:val="none"/>
              </w:rPr>
            </w:pPr>
          </w:p>
        </w:tc>
      </w:tr>
    </w:tbl>
    <w:p>
      <w:pPr>
        <w:spacing w:line="380" w:lineRule="exact"/>
        <w:ind w:firstLine="422" w:firstLineChars="200"/>
        <w:rPr>
          <w:rFonts w:ascii="宋体" w:hAnsi="宋体" w:eastAsia="宋体" w:cs="Times New Roman"/>
          <w:b/>
          <w:szCs w:val="21"/>
          <w:u w:val="single"/>
          <w14:ligatures w14:val="none"/>
        </w:rPr>
      </w:pPr>
      <w:r>
        <w:rPr>
          <w:rFonts w:hint="eastAsia" w:ascii="宋体" w:hAnsi="宋体" w:eastAsia="宋体" w:cs="Times New Roman"/>
          <w:b/>
          <w:szCs w:val="21"/>
          <w:u w:val="single"/>
          <w14:ligatures w14:val="none"/>
        </w:rPr>
        <w:t>注：以上单位、人员各类证明文件（学历证明、职称证、资格证、业绩、证书等等）复印件均需加盖公章，附在投标文件中；提供材料不真实、不完整或伪造证明材料的，后果自负。提供的相关服务人员必须为供应商（本公司）的在职职工。</w:t>
      </w:r>
    </w:p>
    <w:p>
      <w:pPr>
        <w:spacing w:line="480" w:lineRule="exact"/>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3、技术、资信及其他分的计算</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技术、资信及其他分按照评审小组成员的独立评分结果汇总数算术平均分计算，计算公式为：</w:t>
      </w:r>
    </w:p>
    <w:p>
      <w:pPr>
        <w:spacing w:line="38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技术、资信及其他分=评审小组成员评分合计数/评审小组组成人员数</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供应商评审综合得分=价格分+技术资信及其他分</w:t>
      </w:r>
    </w:p>
    <w:p>
      <w:pPr>
        <w:widowControl/>
        <w:autoSpaceDE w:val="0"/>
        <w:autoSpaceDN w:val="0"/>
        <w:snapToGrid w:val="0"/>
        <w:spacing w:line="440" w:lineRule="exact"/>
        <w:jc w:val="left"/>
        <w:textAlignment w:val="bottom"/>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4、评审方法</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评审小组根据评审情况及各供应商技术、服务方案、价格、人员配置、公司基本情况、履约能力等多方面进行评审。</w:t>
      </w:r>
    </w:p>
    <w:p>
      <w:pPr>
        <w:widowControl/>
        <w:numPr>
          <w:ilvl w:val="0"/>
          <w:numId w:val="5"/>
        </w:numPr>
        <w:autoSpaceDE w:val="0"/>
        <w:autoSpaceDN w:val="0"/>
        <w:snapToGrid w:val="0"/>
        <w:spacing w:line="440" w:lineRule="exact"/>
        <w:jc w:val="left"/>
        <w:textAlignment w:val="bottom"/>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推荐成交供应商</w:t>
      </w:r>
    </w:p>
    <w:p>
      <w:pPr>
        <w:spacing w:line="380" w:lineRule="exact"/>
        <w:ind w:firstLine="420" w:firstLineChars="200"/>
        <w:rPr>
          <w:rFonts w:hint="eastAsia" w:ascii="宋体" w:hAnsi="宋体" w:eastAsia="宋体" w:cs="Times New Roman"/>
          <w:b w:val="0"/>
          <w:bCs w:val="0"/>
          <w:kern w:val="2"/>
          <w:sz w:val="21"/>
          <w:szCs w:val="21"/>
          <w14:ligatures w14:val="none"/>
        </w:rPr>
      </w:pPr>
      <w:r>
        <w:rPr>
          <w:rFonts w:hint="eastAsia" w:ascii="宋体" w:hAnsi="宋体" w:eastAsia="宋体" w:cs="Times New Roman"/>
          <w:sz w:val="21"/>
          <w:szCs w:val="21"/>
          <w14:ligatures w14:val="none"/>
        </w:rPr>
        <w:t>合格投标人评标综合得分为</w:t>
      </w:r>
      <w:r>
        <w:rPr>
          <w:rFonts w:hint="eastAsia" w:ascii="宋体" w:hAnsi="宋体" w:eastAsia="宋体" w:cs="Times New Roman"/>
          <w:sz w:val="21"/>
          <w:szCs w:val="21"/>
          <w:lang w:val="en-US" w:eastAsia="zh-CN"/>
          <w14:ligatures w14:val="none"/>
        </w:rPr>
        <w:t>价格</w:t>
      </w:r>
      <w:r>
        <w:rPr>
          <w:rFonts w:hint="eastAsia" w:ascii="宋体" w:hAnsi="宋体" w:eastAsia="宋体" w:cs="Times New Roman"/>
          <w:sz w:val="21"/>
          <w:szCs w:val="21"/>
          <w14:ligatures w14:val="none"/>
        </w:rPr>
        <w:t>分</w:t>
      </w:r>
      <w:r>
        <w:rPr>
          <w:rFonts w:hint="eastAsia" w:ascii="宋体" w:hAnsi="宋体" w:eastAsia="宋体" w:cs="Times New Roman"/>
          <w:sz w:val="21"/>
          <w:szCs w:val="21"/>
          <w:lang w:val="en-US" w:eastAsia="zh-CN"/>
          <w14:ligatures w14:val="none"/>
        </w:rPr>
        <w:t>和</w:t>
      </w:r>
      <w:r>
        <w:rPr>
          <w:rFonts w:hint="eastAsia" w:ascii="宋体" w:hAnsi="宋体" w:eastAsia="宋体" w:cs="Times New Roman"/>
          <w:szCs w:val="21"/>
          <w14:ligatures w14:val="none"/>
        </w:rPr>
        <w:t>技术资信及其他分</w:t>
      </w:r>
      <w:r>
        <w:rPr>
          <w:rFonts w:hint="eastAsia" w:ascii="宋体" w:hAnsi="宋体" w:eastAsia="宋体" w:cs="Times New Roman"/>
          <w:sz w:val="21"/>
          <w:szCs w:val="21"/>
          <w14:ligatures w14:val="none"/>
        </w:rPr>
        <w:t>汇总得分，中标候选资格按评标综合得分由高到低顺序排列，评标委员会推荐综合得分最高的为中标候选人。若综合得分相同的，按投标报价由低到高顺序排列；综合得分和报价都相等时，抽签决定排列顺序。评分过程中采用四舍五入法，并保留小数2位。</w:t>
      </w:r>
      <w:bookmarkEnd w:id="98"/>
      <w:bookmarkEnd w:id="99"/>
      <w:r>
        <w:rPr>
          <w:rFonts w:hint="eastAsia" w:ascii="宋体" w:hAnsi="宋体" w:eastAsia="宋体" w:cs="Times New Roman"/>
          <w:b w:val="0"/>
          <w:bCs w:val="0"/>
          <w:kern w:val="2"/>
          <w:sz w:val="21"/>
          <w:szCs w:val="21"/>
          <w14:ligatures w14:val="none"/>
        </w:rPr>
        <w:br w:type="page"/>
      </w:r>
    </w:p>
    <w:p>
      <w:pPr>
        <w:keepNext/>
        <w:keepLines/>
        <w:spacing w:before="340" w:after="330" w:line="576" w:lineRule="auto"/>
        <w:jc w:val="center"/>
        <w:outlineLvl w:val="0"/>
        <w:rPr>
          <w:rFonts w:ascii="宋体" w:hAnsi="宋体" w:eastAsia="宋体" w:cs="Times New Roman"/>
          <w:b/>
          <w:bCs/>
          <w:kern w:val="44"/>
          <w:sz w:val="36"/>
          <w:szCs w:val="36"/>
          <w14:ligatures w14:val="none"/>
        </w:rPr>
      </w:pPr>
      <w:bookmarkStart w:id="103" w:name="_Toc32219"/>
      <w:r>
        <w:rPr>
          <w:rFonts w:hint="eastAsia" w:ascii="宋体" w:hAnsi="宋体" w:eastAsia="宋体" w:cs="Times New Roman"/>
          <w:b/>
          <w:bCs/>
          <w:kern w:val="44"/>
          <w:sz w:val="36"/>
          <w:szCs w:val="36"/>
          <w14:ligatures w14:val="none"/>
        </w:rPr>
        <w:t>第五章 合同主要条款</w:t>
      </w:r>
      <w:bookmarkEnd w:id="0"/>
      <w:bookmarkEnd w:id="103"/>
    </w:p>
    <w:p>
      <w:pPr>
        <w:snapToGrid w:val="0"/>
        <w:spacing w:line="500" w:lineRule="exact"/>
        <w:ind w:firstLine="627" w:firstLineChars="196"/>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注：具体以双方签订的正式合同为准，合同内容不得违背本招标文件实质性要求。</w:t>
      </w:r>
      <w:bookmarkStart w:id="104" w:name="_Toc493761866"/>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keepNext/>
        <w:keepLines/>
        <w:spacing w:before="340" w:after="330" w:line="576" w:lineRule="auto"/>
        <w:jc w:val="center"/>
        <w:outlineLvl w:val="0"/>
        <w:rPr>
          <w:rFonts w:ascii="宋体" w:hAnsi="宋体" w:eastAsia="宋体" w:cs="Times New Roman"/>
          <w:b/>
          <w:bCs/>
          <w:kern w:val="44"/>
          <w:sz w:val="32"/>
          <w:szCs w:val="32"/>
          <w14:ligatures w14:val="none"/>
        </w:rPr>
      </w:pPr>
      <w:bookmarkStart w:id="105" w:name="_Toc12870"/>
      <w:r>
        <w:rPr>
          <w:rFonts w:hint="eastAsia" w:ascii="宋体" w:hAnsi="宋体" w:eastAsia="宋体" w:cs="Times New Roman"/>
          <w:b/>
          <w:bCs/>
          <w:kern w:val="44"/>
          <w:sz w:val="32"/>
          <w:szCs w:val="32"/>
          <w14:ligatures w14:val="none"/>
        </w:rPr>
        <w:t>第六章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投标文件格式</w:t>
      </w:r>
      <w:bookmarkEnd w:id="104"/>
      <w:bookmarkEnd w:id="105"/>
    </w:p>
    <w:p>
      <w:pPr>
        <w:ind w:firstLine="480" w:firstLineChars="200"/>
        <w:rPr>
          <w:rFonts w:ascii="宋体" w:hAnsi="宋体" w:eastAsia="宋体" w:cs="Times New Roman"/>
          <w:kern w:val="44"/>
          <w:sz w:val="24"/>
          <w:szCs w:val="24"/>
          <w14:ligatures w14:val="none"/>
        </w:rPr>
      </w:pPr>
      <w:r>
        <w:rPr>
          <w:rFonts w:hint="eastAsia" w:ascii="宋体" w:hAnsi="宋体" w:eastAsia="宋体" w:cs="Times New Roman"/>
          <w:kern w:val="44"/>
          <w:sz w:val="24"/>
          <w:szCs w:val="24"/>
          <w14:ligatures w14:val="none"/>
        </w:rPr>
        <w:t>本章节内容提供部分投标文件参考格式，招标文件中要求但未提供格式的，须由供应商自行制作。</w:t>
      </w:r>
    </w:p>
    <w:p>
      <w:pPr>
        <w:ind w:firstLine="360" w:firstLineChars="200"/>
        <w:jc w:val="center"/>
        <w:rPr>
          <w:rFonts w:ascii="宋体" w:hAnsi="宋体" w:eastAsia="宋体" w:cs="Times New Roman"/>
          <w:color w:val="000000"/>
          <w:sz w:val="18"/>
          <w:szCs w:val="18"/>
          <w14:ligatures w14:val="none"/>
        </w:rPr>
      </w:pPr>
      <w:r>
        <w:rPr>
          <w:rFonts w:hint="eastAsia" w:ascii="宋体" w:hAnsi="宋体" w:eastAsia="宋体" w:cs="Times New Roman"/>
          <w:color w:val="000000"/>
          <w:sz w:val="18"/>
          <w:szCs w:val="18"/>
          <w14:ligatures w14:val="none"/>
        </w:rPr>
        <w:t xml:space="preserve"> </w:t>
      </w:r>
    </w:p>
    <w:p>
      <w:pPr>
        <w:tabs>
          <w:tab w:val="right" w:leader="dot" w:pos="8494"/>
        </w:tabs>
        <w:spacing w:line="360" w:lineRule="exact"/>
        <w:rPr>
          <w:rFonts w:ascii="宋体" w:hAnsi="宋体" w:eastAsia="宋体" w:cs="Times New Roman"/>
          <w:sz w:val="32"/>
          <w:szCs w:val="24"/>
          <w14:ligatures w14:val="none"/>
        </w:rPr>
      </w:pPr>
    </w:p>
    <w:p>
      <w:pPr>
        <w:ind w:firstLine="360" w:firstLineChars="200"/>
        <w:jc w:val="center"/>
        <w:rPr>
          <w:rFonts w:ascii="宋体" w:hAnsi="宋体" w:eastAsia="宋体" w:cs="Times New Roman"/>
          <w:color w:val="000000"/>
          <w:sz w:val="18"/>
          <w:szCs w:val="18"/>
          <w14:ligatures w14:val="none"/>
        </w:rPr>
      </w:pPr>
    </w:p>
    <w:p>
      <w:pPr>
        <w:ind w:firstLine="640" w:firstLineChars="200"/>
        <w:jc w:val="center"/>
        <w:rPr>
          <w:rFonts w:hint="eastAsia" w:ascii="宋体" w:hAnsi="宋体" w:eastAsia="宋体" w:cs="Times New Roman"/>
          <w:sz w:val="28"/>
          <w:szCs w:val="28"/>
          <w14:ligatures w14:val="none"/>
        </w:rPr>
      </w:pPr>
      <w:r>
        <w:rPr>
          <w:rFonts w:hint="eastAsia" w:ascii="宋体" w:hAnsi="宋体" w:eastAsia="宋体" w:cs="Times New Roman"/>
          <w:sz w:val="32"/>
          <w:szCs w:val="32"/>
          <w14:ligatures w14:val="none"/>
        </w:rPr>
        <w:t xml:space="preserve"> </w:t>
      </w:r>
      <w:r>
        <w:rPr>
          <w:rFonts w:hint="eastAsia" w:ascii="宋体" w:hAnsi="宋体" w:eastAsia="宋体" w:cs="Times New Roman"/>
          <w:b/>
          <w:sz w:val="30"/>
          <w:szCs w:val="30"/>
          <w14:ligatures w14:val="none"/>
        </w:rPr>
        <w:t>一、投标文件外层包装封面格式</w:t>
      </w:r>
    </w:p>
    <w:p>
      <w:pPr>
        <w:ind w:firstLine="560" w:firstLineChars="200"/>
        <w:rPr>
          <w:rFonts w:hint="eastAsia" w:ascii="宋体" w:hAnsi="宋体" w:eastAsia="宋体" w:cs="Times New Roman"/>
          <w:sz w:val="28"/>
          <w:szCs w:val="28"/>
          <w14:ligatures w14:val="none"/>
        </w:rPr>
      </w:pPr>
    </w:p>
    <w:p>
      <w:pPr>
        <w:ind w:firstLine="560" w:firstLineChars="20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1、所有投标文件的外包装封面格式：</w:t>
      </w:r>
    </w:p>
    <w:p>
      <w:pPr>
        <w:ind w:firstLine="960" w:firstLineChars="200"/>
        <w:jc w:val="center"/>
        <w:rPr>
          <w:rFonts w:hint="eastAsia" w:ascii="宋体" w:hAnsi="宋体" w:eastAsia="宋体" w:cs="Times New Roman"/>
          <w:sz w:val="48"/>
          <w:szCs w:val="48"/>
          <w14:ligatures w14:val="none"/>
        </w:rPr>
      </w:pPr>
    </w:p>
    <w:p>
      <w:pPr>
        <w:jc w:val="center"/>
        <w:rPr>
          <w:rFonts w:hint="eastAsia" w:ascii="宋体" w:hAnsi="宋体" w:eastAsia="宋体" w:cs="Times New Roman"/>
          <w:sz w:val="48"/>
          <w:szCs w:val="48"/>
          <w14:ligatures w14:val="none"/>
        </w:rPr>
      </w:pPr>
      <w:r>
        <w:rPr>
          <w:rFonts w:hint="eastAsia" w:ascii="宋体" w:hAnsi="宋体" w:eastAsia="宋体" w:cs="Times New Roman"/>
          <w:b/>
          <w:sz w:val="84"/>
          <w:szCs w:val="84"/>
          <w:lang w:val="en-US" w:eastAsia="zh-CN"/>
          <w14:ligatures w14:val="none"/>
        </w:rPr>
        <w:t>资格审查文件/商务技术文件/报价文件</w:t>
      </w:r>
    </w:p>
    <w:p>
      <w:pPr>
        <w:ind w:firstLine="960" w:firstLineChars="200"/>
        <w:jc w:val="center"/>
        <w:rPr>
          <w:rFonts w:hint="eastAsia" w:ascii="宋体" w:hAnsi="宋体" w:eastAsia="宋体" w:cs="Times New Roman"/>
          <w:sz w:val="48"/>
          <w:szCs w:val="48"/>
          <w14:ligatures w14:val="none"/>
        </w:rPr>
      </w:pPr>
    </w:p>
    <w:p>
      <w:pPr>
        <w:jc w:val="center"/>
        <w:rPr>
          <w:rFonts w:ascii="宋体" w:hAnsi="宋体" w:eastAsia="宋体" w:cs="Times New Roman"/>
          <w:sz w:val="48"/>
          <w:szCs w:val="48"/>
          <w14:ligatures w14:val="none"/>
        </w:rPr>
      </w:pPr>
      <w:r>
        <w:rPr>
          <w:rFonts w:hint="eastAsia" w:ascii="宋体" w:hAnsi="宋体" w:eastAsia="宋体" w:cs="Times New Roman"/>
          <w:sz w:val="48"/>
          <w:szCs w:val="48"/>
          <w14:ligatures w14:val="none"/>
        </w:rPr>
        <w:t>投 标 文 件</w:t>
      </w:r>
    </w:p>
    <w:p>
      <w:pPr>
        <w:spacing w:line="360" w:lineRule="auto"/>
        <w:ind w:firstLine="600" w:firstLineChars="250"/>
        <w:rPr>
          <w:rFonts w:hint="eastAsia" w:ascii="宋体" w:hAnsi="宋体" w:eastAsia="宋体" w:cs="Times New Roman"/>
          <w:sz w:val="24"/>
          <w:szCs w:val="24"/>
          <w14:ligatures w14:val="none"/>
        </w:rPr>
      </w:pPr>
    </w:p>
    <w:p>
      <w:pPr>
        <w:spacing w:line="360" w:lineRule="auto"/>
        <w:ind w:firstLine="600" w:firstLineChars="250"/>
        <w:rPr>
          <w:rFonts w:hint="eastAsia" w:ascii="宋体" w:hAnsi="宋体" w:eastAsia="宋体" w:cs="Times New Roman"/>
          <w:sz w:val="24"/>
          <w:szCs w:val="24"/>
          <w14:ligatures w14:val="none"/>
        </w:rPr>
      </w:pPr>
    </w:p>
    <w:p>
      <w:pPr>
        <w:spacing w:line="360" w:lineRule="auto"/>
        <w:ind w:firstLine="600" w:firstLineChars="250"/>
        <w:rPr>
          <w:rFonts w:hint="eastAsia" w:ascii="宋体" w:hAnsi="宋体" w:eastAsia="宋体" w:cs="Times New Roman"/>
          <w:sz w:val="24"/>
          <w:szCs w:val="24"/>
          <w14:ligatures w14:val="none"/>
        </w:rPr>
      </w:pPr>
    </w:p>
    <w:p>
      <w:pPr>
        <w:spacing w:line="360" w:lineRule="auto"/>
        <w:ind w:firstLine="600" w:firstLineChars="25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项目名称：</w:t>
      </w:r>
    </w:p>
    <w:p>
      <w:pPr>
        <w:spacing w:line="360" w:lineRule="auto"/>
        <w:ind w:firstLine="600" w:firstLineChars="25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项目编号： </w:t>
      </w:r>
    </w:p>
    <w:p>
      <w:pPr>
        <w:spacing w:line="360" w:lineRule="auto"/>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供应商名称（盖章）：</w:t>
      </w:r>
    </w:p>
    <w:p>
      <w:pPr>
        <w:spacing w:line="360" w:lineRule="auto"/>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供应商地址：</w:t>
      </w:r>
    </w:p>
    <w:p>
      <w:pPr>
        <w:spacing w:line="360" w:lineRule="auto"/>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授权代表签名</w:t>
      </w:r>
      <w:r>
        <w:rPr>
          <w:rFonts w:hint="eastAsia" w:ascii="宋体" w:hAnsi="宋体" w:eastAsia="宋体" w:cs="Times New Roman"/>
          <w:sz w:val="24"/>
          <w:szCs w:val="24"/>
          <w:lang w:val="en-US" w:eastAsia="zh-CN"/>
          <w14:ligatures w14:val="none"/>
        </w:rPr>
        <w:t>或盖章</w:t>
      </w:r>
      <w:r>
        <w:rPr>
          <w:rFonts w:hint="eastAsia" w:ascii="宋体" w:hAnsi="宋体" w:eastAsia="宋体" w:cs="Times New Roman"/>
          <w:sz w:val="24"/>
          <w:szCs w:val="24"/>
          <w14:ligatures w14:val="none"/>
        </w:rPr>
        <w:t>:</w:t>
      </w:r>
    </w:p>
    <w:p>
      <w:pPr>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在   年    月    日    时   分之前不得启封</w:t>
      </w:r>
    </w:p>
    <w:p>
      <w:pPr>
        <w:ind w:firstLine="570"/>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年  月   日 </w:t>
      </w:r>
    </w:p>
    <w:p>
      <w:pPr>
        <w:ind w:firstLine="570"/>
        <w:jc w:val="right"/>
        <w:rPr>
          <w:rFonts w:ascii="宋体" w:hAnsi="宋体" w:eastAsia="宋体" w:cs="Times New Roman"/>
          <w:sz w:val="24"/>
          <w:szCs w:val="24"/>
          <w14:ligatures w14:val="none"/>
        </w:rPr>
      </w:pPr>
    </w:p>
    <w:p>
      <w:pPr>
        <w:ind w:firstLine="570"/>
        <w:jc w:val="right"/>
        <w:rPr>
          <w:rFonts w:ascii="宋体" w:hAnsi="宋体" w:eastAsia="宋体" w:cs="Times New Roman"/>
          <w:sz w:val="24"/>
          <w:szCs w:val="24"/>
          <w14:ligatures w14:val="none"/>
        </w:rPr>
      </w:pPr>
    </w:p>
    <w:p>
      <w:pPr>
        <w:ind w:firstLine="570"/>
        <w:jc w:val="right"/>
        <w:rPr>
          <w:rFonts w:ascii="宋体" w:hAnsi="宋体" w:eastAsia="宋体" w:cs="Times New Roman"/>
          <w:sz w:val="24"/>
          <w:szCs w:val="24"/>
          <w14:ligatures w14:val="none"/>
        </w:rPr>
      </w:pPr>
    </w:p>
    <w:p>
      <w:pPr>
        <w:ind w:firstLine="570"/>
        <w:jc w:val="right"/>
        <w:rPr>
          <w:rFonts w:ascii="宋体" w:hAnsi="宋体" w:eastAsia="宋体" w:cs="Times New Roman"/>
          <w:sz w:val="24"/>
          <w:szCs w:val="24"/>
          <w14:ligatures w14:val="none"/>
        </w:rPr>
      </w:pPr>
    </w:p>
    <w:p>
      <w:pPr>
        <w:jc w:val="both"/>
        <w:rPr>
          <w:rFonts w:ascii="宋体" w:hAnsi="宋体" w:eastAsia="宋体" w:cs="Times New Roman"/>
          <w:sz w:val="24"/>
          <w:szCs w:val="24"/>
          <w14:ligatures w14:val="none"/>
        </w:rPr>
      </w:pPr>
    </w:p>
    <w:p>
      <w:pPr>
        <w:ind w:firstLine="570"/>
        <w:jc w:val="center"/>
        <w:rPr>
          <w:rFonts w:hint="eastAsia" w:ascii="宋体" w:hAnsi="宋体" w:eastAsia="宋体" w:cs="Times New Roman"/>
          <w:b/>
          <w:sz w:val="32"/>
          <w:szCs w:val="32"/>
          <w14:ligatures w14:val="none"/>
        </w:rPr>
      </w:pPr>
    </w:p>
    <w:p>
      <w:pPr>
        <w:ind w:firstLine="570"/>
        <w:jc w:val="center"/>
        <w:rPr>
          <w:rFonts w:hint="eastAsia" w:ascii="宋体" w:hAnsi="宋体" w:eastAsia="宋体" w:cs="Times New Roman"/>
          <w:b/>
          <w:sz w:val="32"/>
          <w:szCs w:val="32"/>
          <w14:ligatures w14:val="none"/>
        </w:rPr>
      </w:pPr>
      <w:r>
        <w:rPr>
          <w:rFonts w:hint="eastAsia" w:ascii="宋体" w:hAnsi="宋体" w:eastAsia="宋体" w:cs="Times New Roman"/>
          <w:b/>
          <w:sz w:val="32"/>
          <w:szCs w:val="32"/>
          <w14:ligatures w14:val="none"/>
        </w:rPr>
        <w:t>二、投标文件格式</w:t>
      </w:r>
    </w:p>
    <w:p/>
    <w:p>
      <w:pPr>
        <w:ind w:firstLine="570"/>
        <w:rPr>
          <w:rFonts w:ascii="宋体" w:hAnsi="宋体" w:eastAsia="宋体" w:cs="Times New Roman"/>
          <w:sz w:val="44"/>
          <w:szCs w:val="44"/>
          <w14:ligatures w14:val="none"/>
        </w:rPr>
      </w:pPr>
      <w:r>
        <w:rPr>
          <w:rFonts w:hint="eastAsia" w:ascii="宋体" w:hAnsi="宋体" w:eastAsia="宋体" w:cs="Times New Roman"/>
          <w:sz w:val="28"/>
          <w:szCs w:val="28"/>
          <w14:ligatures w14:val="none"/>
        </w:rPr>
        <w:t>2、</w:t>
      </w:r>
      <w:r>
        <w:rPr>
          <w:rFonts w:hint="eastAsia" w:ascii="宋体" w:hAnsi="宋体" w:eastAsia="宋体" w:cs="Times New Roman"/>
          <w:sz w:val="28"/>
          <w:szCs w:val="28"/>
          <w:lang w:val="en-US" w:eastAsia="zh-CN"/>
          <w14:ligatures w14:val="none"/>
        </w:rPr>
        <w:t>资格审查</w:t>
      </w:r>
      <w:r>
        <w:rPr>
          <w:rFonts w:hint="eastAsia" w:ascii="宋体" w:hAnsi="宋体" w:eastAsia="宋体" w:cs="Times New Roman"/>
          <w:sz w:val="28"/>
          <w:szCs w:val="28"/>
          <w14:ligatures w14:val="none"/>
        </w:rPr>
        <w:t>/技术</w:t>
      </w:r>
      <w:r>
        <w:rPr>
          <w:rFonts w:hint="eastAsia" w:ascii="宋体" w:hAnsi="宋体" w:eastAsia="宋体" w:cs="Times New Roman"/>
          <w:sz w:val="28"/>
          <w:szCs w:val="28"/>
          <w:lang w:val="en-US" w:eastAsia="zh-CN"/>
          <w14:ligatures w14:val="none"/>
        </w:rPr>
        <w:t>/报价</w:t>
      </w:r>
      <w:r>
        <w:rPr>
          <w:rFonts w:hint="eastAsia" w:ascii="宋体" w:hAnsi="宋体" w:eastAsia="宋体" w:cs="Times New Roman"/>
          <w:sz w:val="28"/>
          <w:szCs w:val="28"/>
          <w14:ligatures w14:val="none"/>
        </w:rPr>
        <w:t>文件的封面格式：</w:t>
      </w:r>
    </w:p>
    <w:p>
      <w:pPr>
        <w:ind w:firstLine="570"/>
        <w:jc w:val="center"/>
        <w:rPr>
          <w:rFonts w:ascii="宋体" w:hAnsi="宋体" w:eastAsia="宋体" w:cs="Times New Roman"/>
          <w:sz w:val="44"/>
          <w:szCs w:val="44"/>
          <w14:ligatures w14:val="none"/>
        </w:rPr>
      </w:pPr>
    </w:p>
    <w:p>
      <w:pPr>
        <w:ind w:firstLine="570"/>
        <w:jc w:val="center"/>
        <w:rPr>
          <w:rFonts w:ascii="宋体" w:hAnsi="宋体" w:eastAsia="宋体" w:cs="Times New Roman"/>
          <w:sz w:val="44"/>
          <w:szCs w:val="44"/>
          <w14:ligatures w14:val="none"/>
        </w:rPr>
      </w:pPr>
      <w:r>
        <w:rPr>
          <w:rFonts w:hint="eastAsia" w:ascii="宋体" w:hAnsi="宋体" w:eastAsia="宋体" w:cs="Times New Roman"/>
          <w:sz w:val="44"/>
          <w:szCs w:val="44"/>
          <w14:ligatures w14:val="none"/>
        </w:rPr>
        <w:t>正本（或副本）</w:t>
      </w:r>
    </w:p>
    <w:p>
      <w:pPr>
        <w:ind w:firstLine="570"/>
        <w:jc w:val="center"/>
        <w:rPr>
          <w:rFonts w:hint="eastAsia" w:ascii="宋体" w:hAnsi="宋体" w:eastAsia="宋体" w:cs="Times New Roman"/>
          <w:b/>
          <w:sz w:val="84"/>
          <w:szCs w:val="84"/>
          <w:lang w:val="en-US" w:eastAsia="zh-CN"/>
          <w14:ligatures w14:val="none"/>
        </w:rPr>
      </w:pPr>
    </w:p>
    <w:p>
      <w:pPr>
        <w:ind w:firstLine="570"/>
        <w:jc w:val="center"/>
        <w:rPr>
          <w:rFonts w:ascii="宋体" w:hAnsi="宋体" w:eastAsia="宋体" w:cs="Times New Roman"/>
          <w:b/>
          <w:sz w:val="84"/>
          <w:szCs w:val="84"/>
          <w14:ligatures w14:val="none"/>
        </w:rPr>
      </w:pPr>
      <w:r>
        <w:rPr>
          <w:rFonts w:hint="eastAsia" w:ascii="宋体" w:hAnsi="宋体" w:eastAsia="宋体" w:cs="Times New Roman"/>
          <w:b/>
          <w:sz w:val="84"/>
          <w:szCs w:val="84"/>
          <w:lang w:val="en-US" w:eastAsia="zh-CN"/>
          <w14:ligatures w14:val="none"/>
        </w:rPr>
        <w:t>资格审查文件/商务技术文件/报价文件</w:t>
      </w:r>
      <w:r>
        <w:rPr>
          <w:rFonts w:hint="eastAsia" w:ascii="宋体" w:hAnsi="宋体" w:eastAsia="宋体" w:cs="Times New Roman"/>
          <w:b/>
          <w:sz w:val="84"/>
          <w:szCs w:val="84"/>
          <w14:ligatures w14:val="none"/>
        </w:rPr>
        <w:t xml:space="preserve"> </w:t>
      </w:r>
    </w:p>
    <w:p>
      <w:pPr>
        <w:spacing w:line="360" w:lineRule="auto"/>
        <w:ind w:firstLine="570"/>
        <w:rPr>
          <w:rFonts w:hint="eastAsia" w:ascii="宋体" w:hAnsi="宋体" w:eastAsia="宋体" w:cs="Times New Roman"/>
          <w:sz w:val="28"/>
          <w:szCs w:val="28"/>
          <w14:ligatures w14:val="none"/>
        </w:rPr>
      </w:pP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项目名称：</w:t>
      </w: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 xml:space="preserve">项目编号： </w:t>
      </w: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供应商名称（盖章）：</w:t>
      </w: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供应商地址：</w:t>
      </w:r>
    </w:p>
    <w:p>
      <w:pPr>
        <w:spacing w:line="360" w:lineRule="auto"/>
        <w:ind w:firstLine="570"/>
        <w:jc w:val="right"/>
        <w:rPr>
          <w:rFonts w:ascii="宋体" w:hAnsi="宋体" w:eastAsia="宋体" w:cs="Times New Roman"/>
          <w:b/>
          <w:sz w:val="24"/>
          <w:szCs w:val="24"/>
          <w14:ligatures w14:val="none"/>
        </w:rPr>
      </w:pPr>
    </w:p>
    <w:p>
      <w:pPr>
        <w:spacing w:line="360" w:lineRule="auto"/>
        <w:ind w:firstLine="570"/>
        <w:jc w:val="right"/>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 xml:space="preserve">  年   月   日</w:t>
      </w:r>
    </w:p>
    <w:p>
      <w:pPr>
        <w:ind w:firstLine="420" w:firstLineChars="200"/>
        <w:rPr>
          <w:rFonts w:ascii="宋体" w:hAnsi="宋体" w:eastAsia="宋体" w:cs="Times New Roman"/>
          <w:szCs w:val="21"/>
          <w:u w:val="single"/>
          <w14:ligatures w14:val="none"/>
        </w:rPr>
      </w:pPr>
    </w:p>
    <w:p>
      <w:pPr>
        <w:rPr>
          <w:rFonts w:hint="eastAsia" w:ascii="宋体" w:hAnsi="宋体" w:eastAsia="宋体" w:cs="Times New Roman"/>
          <w:b/>
          <w:sz w:val="32"/>
          <w:szCs w:val="32"/>
          <w14:ligatures w14:val="none"/>
        </w:rPr>
      </w:pPr>
      <w:r>
        <w:rPr>
          <w:rFonts w:hint="eastAsia" w:ascii="宋体" w:hAnsi="宋体" w:eastAsia="宋体" w:cs="Times New Roman"/>
          <w:b/>
          <w:sz w:val="32"/>
          <w:szCs w:val="32"/>
          <w14:ligatures w14:val="none"/>
        </w:rPr>
        <w:br w:type="page"/>
      </w:r>
    </w:p>
    <w:p>
      <w:pPr>
        <w:ind w:firstLine="570"/>
        <w:jc w:val="center"/>
        <w:rPr>
          <w:rFonts w:ascii="宋体" w:hAnsi="宋体" w:eastAsia="宋体" w:cs="Times New Roman"/>
          <w:b/>
          <w:sz w:val="32"/>
          <w:szCs w:val="32"/>
          <w14:ligatures w14:val="none"/>
        </w:rPr>
      </w:pPr>
      <w:r>
        <w:rPr>
          <w:rFonts w:hint="eastAsia" w:ascii="宋体" w:hAnsi="宋体" w:eastAsia="宋体" w:cs="Times New Roman"/>
          <w:b/>
          <w:sz w:val="32"/>
          <w:szCs w:val="32"/>
          <w14:ligatures w14:val="none"/>
        </w:rPr>
        <w:t>三、</w:t>
      </w:r>
      <w:r>
        <w:rPr>
          <w:rFonts w:hint="eastAsia" w:ascii="宋体" w:hAnsi="宋体" w:eastAsia="宋体" w:cs="Times New Roman"/>
          <w:b/>
          <w:sz w:val="32"/>
          <w:szCs w:val="32"/>
          <w:lang w:val="en-US" w:eastAsia="zh-CN"/>
          <w14:ligatures w14:val="none"/>
        </w:rPr>
        <w:t>资格审查、</w:t>
      </w:r>
      <w:r>
        <w:rPr>
          <w:rFonts w:hint="eastAsia" w:ascii="宋体" w:hAnsi="宋体" w:eastAsia="宋体" w:cs="Times New Roman"/>
          <w:b/>
          <w:sz w:val="32"/>
          <w:szCs w:val="32"/>
          <w14:ligatures w14:val="none"/>
        </w:rPr>
        <w:t>技术</w:t>
      </w:r>
      <w:r>
        <w:rPr>
          <w:rFonts w:hint="eastAsia" w:ascii="宋体" w:hAnsi="宋体" w:eastAsia="宋体" w:cs="Times New Roman"/>
          <w:b/>
          <w:sz w:val="32"/>
          <w:szCs w:val="32"/>
          <w:lang w:val="en-US" w:eastAsia="zh-CN"/>
          <w14:ligatures w14:val="none"/>
        </w:rPr>
        <w:t>及报价</w:t>
      </w:r>
      <w:r>
        <w:rPr>
          <w:rFonts w:hint="eastAsia" w:ascii="宋体" w:hAnsi="宋体" w:eastAsia="宋体" w:cs="Times New Roman"/>
          <w:b/>
          <w:sz w:val="32"/>
          <w:szCs w:val="32"/>
          <w14:ligatures w14:val="none"/>
        </w:rPr>
        <w:t>文件目录及内容</w:t>
      </w:r>
    </w:p>
    <w:p>
      <w:pPr>
        <w:autoSpaceDE w:val="0"/>
        <w:autoSpaceDN w:val="0"/>
        <w:adjustRightInd w:val="0"/>
        <w:snapToGrid w:val="0"/>
        <w:spacing w:line="360" w:lineRule="exact"/>
        <w:textAlignment w:val="bottom"/>
        <w:rPr>
          <w:rFonts w:hint="eastAsia" w:ascii="宋体" w:hAnsi="宋体" w:eastAsia="宋体" w:cs="Times New Roman"/>
          <w:b/>
          <w:sz w:val="24"/>
          <w:szCs w:val="24"/>
          <w14:ligatures w14:val="none"/>
        </w:rPr>
      </w:pPr>
    </w:p>
    <w:p>
      <w:pPr>
        <w:autoSpaceDE w:val="0"/>
        <w:autoSpaceDN w:val="0"/>
        <w:adjustRightInd w:val="0"/>
        <w:snapToGrid w:val="0"/>
        <w:spacing w:line="360" w:lineRule="exact"/>
        <w:textAlignment w:val="bottom"/>
        <w:rPr>
          <w:rFonts w:hint="eastAsia" w:ascii="宋体" w:hAnsi="宋体" w:eastAsia="宋体" w:cs="Times New Roman"/>
          <w:b/>
          <w:sz w:val="24"/>
          <w:szCs w:val="24"/>
          <w14:ligatures w14:val="none"/>
        </w:rPr>
      </w:pPr>
    </w:p>
    <w:p>
      <w:pPr>
        <w:autoSpaceDE w:val="0"/>
        <w:autoSpaceDN w:val="0"/>
        <w:adjustRightInd w:val="0"/>
        <w:snapToGrid w:val="0"/>
        <w:spacing w:line="400" w:lineRule="exact"/>
        <w:ind w:firstLine="487" w:firstLineChars="202"/>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b/>
          <w:sz w:val="24"/>
          <w:szCs w:val="24"/>
          <w:u w:val="single"/>
          <w:lang w:val="en-US" w:eastAsia="zh-CN"/>
          <w14:ligatures w14:val="none"/>
        </w:rPr>
        <w:t>1.资格审查文件</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提供有效的营业执照副本并加盖公章（或事业单位法人登记证或其他工商等登记证明材料）</w:t>
      </w:r>
      <w:r>
        <w:rPr>
          <w:rFonts w:hint="eastAsia" w:ascii="宋体" w:hAnsi="宋体" w:eastAsia="宋体" w:cs="Times New Roman"/>
          <w:szCs w:val="21"/>
          <w:lang w:eastAsia="zh-CN"/>
          <w14:ligatures w14:val="none"/>
        </w:rPr>
        <w:t>；</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具有有效的保安服务许可证（服务范围含：守护、押运）</w:t>
      </w:r>
      <w:r>
        <w:rPr>
          <w:rFonts w:hint="eastAsia" w:ascii="宋体" w:hAnsi="宋体" w:eastAsia="宋体" w:cs="新宋体"/>
          <w:kern w:val="0"/>
          <w:szCs w:val="21"/>
          <w:lang w:eastAsia="zh-CN"/>
          <w14:ligatures w14:val="none"/>
        </w:rPr>
        <w:t>；</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法定代表人身份证明书和法定代表人授权书 ；</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供应商应拥有在杭州市行政辖区内符合满足</w:t>
      </w:r>
      <w:r>
        <w:rPr>
          <w:rFonts w:hint="eastAsia" w:ascii="宋体" w:hAnsi="宋体" w:eastAsia="宋体" w:cs="Times New Roman"/>
          <w:szCs w:val="21"/>
          <w14:ligatures w14:val="none"/>
        </w:rPr>
        <w:t>桐庐农商银行</w:t>
      </w:r>
      <w:r>
        <w:rPr>
          <w:rFonts w:hint="eastAsia" w:ascii="宋体" w:hAnsi="宋体" w:eastAsia="宋体" w:cs="新宋体"/>
          <w:kern w:val="0"/>
          <w:szCs w:val="21"/>
          <w14:ligatures w14:val="none"/>
        </w:rPr>
        <w:t>寄库需要以及公安部门要求的金库（自建、租入均可）</w:t>
      </w:r>
      <w:r>
        <w:rPr>
          <w:rFonts w:hint="eastAsia" w:ascii="宋体" w:hAnsi="宋体" w:eastAsia="宋体" w:cs="新宋体"/>
          <w:kern w:val="0"/>
          <w:szCs w:val="21"/>
          <w:lang w:eastAsia="zh-CN"/>
          <w14:ligatures w14:val="none"/>
        </w:rPr>
        <w:t>；</w:t>
      </w:r>
    </w:p>
    <w:p>
      <w:pPr>
        <w:autoSpaceDE w:val="0"/>
        <w:autoSpaceDN w:val="0"/>
        <w:adjustRightInd w:val="0"/>
        <w:snapToGrid w:val="0"/>
        <w:spacing w:line="420" w:lineRule="exact"/>
        <w:ind w:firstLine="487" w:firstLineChars="202"/>
        <w:textAlignment w:val="bottom"/>
        <w:rPr>
          <w:rFonts w:ascii="宋体" w:hAnsi="宋体" w:eastAsia="宋体" w:cs="Times New Roman"/>
          <w:b/>
          <w:sz w:val="24"/>
          <w:szCs w:val="24"/>
          <w:u w:val="single"/>
          <w14:ligatures w14:val="none"/>
        </w:rPr>
      </w:pPr>
      <w:r>
        <w:rPr>
          <w:rFonts w:hint="eastAsia" w:ascii="宋体" w:hAnsi="宋体" w:eastAsia="宋体" w:cs="Times New Roman"/>
          <w:b/>
          <w:sz w:val="24"/>
          <w:szCs w:val="24"/>
          <w:u w:val="single"/>
          <w:lang w:val="en-US" w:eastAsia="zh-CN"/>
          <w14:ligatures w14:val="none"/>
        </w:rPr>
        <w:t>2.商务</w:t>
      </w:r>
      <w:r>
        <w:rPr>
          <w:rFonts w:hint="eastAsia" w:ascii="宋体" w:hAnsi="宋体" w:eastAsia="宋体" w:cs="Times New Roman"/>
          <w:b/>
          <w:sz w:val="24"/>
          <w:szCs w:val="24"/>
          <w:u w:val="single"/>
          <w14:ligatures w14:val="none"/>
        </w:rPr>
        <w:t xml:space="preserve">技术文件 </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宋体"/>
          <w:bCs/>
          <w:szCs w:val="21"/>
          <w14:ligatures w14:val="none"/>
        </w:rPr>
        <w:t>守押寄库服务方案；</w:t>
      </w:r>
    </w:p>
    <w:p>
      <w:pPr>
        <w:numPr>
          <w:ilvl w:val="0"/>
          <w:numId w:val="7"/>
        </w:numPr>
        <w:autoSpaceDE w:val="0"/>
        <w:autoSpaceDN w:val="0"/>
        <w:snapToGrid w:val="0"/>
        <w:spacing w:line="360" w:lineRule="exact"/>
        <w:ind w:firstLine="420" w:firstLineChars="200"/>
        <w:textAlignment w:val="bottom"/>
        <w:rPr>
          <w:rFonts w:ascii="宋体" w:hAnsi="宋体" w:eastAsia="宋体" w:cs="宋体"/>
          <w:szCs w:val="21"/>
          <w14:ligatures w14:val="none"/>
        </w:rPr>
      </w:pPr>
      <w:r>
        <w:rPr>
          <w:rFonts w:hint="eastAsia" w:ascii="宋体" w:hAnsi="宋体" w:eastAsia="宋体" w:cs="Times New Roman"/>
          <w:snapToGrid w:val="0"/>
          <w:kern w:val="0"/>
          <w:szCs w:val="21"/>
          <w14:ligatures w14:val="none"/>
        </w:rPr>
        <w:t>服务质量管理保证措施及服务承诺；</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突发事件处理；</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ascii="宋体" w:hAnsi="宋体" w:eastAsia="宋体" w:cs="Times New Roman"/>
          <w:szCs w:val="21"/>
          <w14:ligatures w14:val="none"/>
        </w:rPr>
        <w:t>优惠服务；</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技术响应表；</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服务承诺函；</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对本项目的合理化建议、改进措施；</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重点难点分析及解决措施；</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拟派本项目实施人员汇总表及相关证明材料；（格式自拟）</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项目负责人情况表；</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供应商认为需要提供的其他资料和文件；</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荣誉、信誉证书及奖项复印件及获奖情况复印件（如有）；</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供应商情况一览表；</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商务响应表；</w:t>
      </w:r>
    </w:p>
    <w:p>
      <w:pPr>
        <w:numPr>
          <w:ilvl w:val="0"/>
          <w:numId w:val="7"/>
        </w:numPr>
        <w:autoSpaceDE w:val="0"/>
        <w:autoSpaceDN w:val="0"/>
        <w:snapToGrid w:val="0"/>
        <w:spacing w:line="400" w:lineRule="exact"/>
        <w:ind w:firstLine="420" w:firstLineChars="200"/>
        <w:textAlignment w:val="bottom"/>
      </w:pPr>
      <w:r>
        <w:rPr>
          <w:rFonts w:hint="eastAsia" w:ascii="宋体" w:hAnsi="宋体" w:eastAsia="宋体" w:cs="Times New Roman"/>
          <w:szCs w:val="21"/>
          <w14:ligatures w14:val="none"/>
        </w:rPr>
        <w:t>项目业绩实施情况一览表；</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根据评分表及项目需求情况，自行添加（或删除）相关内容、表格及资料。</w:t>
      </w:r>
    </w:p>
    <w:p>
      <w:pPr>
        <w:autoSpaceDE w:val="0"/>
        <w:autoSpaceDN w:val="0"/>
        <w:adjustRightInd w:val="0"/>
        <w:snapToGrid w:val="0"/>
        <w:spacing w:line="400" w:lineRule="exact"/>
        <w:ind w:firstLine="482" w:firstLineChars="200"/>
        <w:textAlignment w:val="bottom"/>
        <w:rPr>
          <w:rFonts w:hint="default" w:ascii="宋体" w:hAnsi="宋体" w:eastAsia="宋体" w:cs="Times New Roman"/>
          <w:b/>
          <w:sz w:val="24"/>
          <w:szCs w:val="24"/>
          <w:u w:val="single"/>
          <w:lang w:val="en-US" w:eastAsia="zh-CN"/>
          <w14:ligatures w14:val="none"/>
        </w:rPr>
      </w:pPr>
      <w:r>
        <w:rPr>
          <w:rFonts w:hint="eastAsia" w:ascii="宋体" w:hAnsi="宋体" w:eastAsia="宋体" w:cs="Times New Roman"/>
          <w:b/>
          <w:sz w:val="24"/>
          <w:szCs w:val="24"/>
          <w:u w:val="single"/>
          <w:lang w:val="en-US" w:eastAsia="zh-CN"/>
          <w14:ligatures w14:val="none"/>
        </w:rPr>
        <w:t>3.报价</w:t>
      </w:r>
      <w:r>
        <w:rPr>
          <w:rFonts w:hint="eastAsia" w:ascii="宋体" w:hAnsi="宋体" w:eastAsia="宋体" w:cs="Times New Roman"/>
          <w:b/>
          <w:sz w:val="24"/>
          <w:szCs w:val="24"/>
          <w:u w:val="single"/>
          <w14:ligatures w14:val="none"/>
        </w:rPr>
        <w:t>文件</w:t>
      </w:r>
    </w:p>
    <w:p>
      <w:pPr>
        <w:numPr>
          <w:ilvl w:val="0"/>
          <w:numId w:val="8"/>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投标声明书；</w:t>
      </w:r>
    </w:p>
    <w:p>
      <w:pPr>
        <w:numPr>
          <w:ilvl w:val="0"/>
          <w:numId w:val="8"/>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报价表；</w:t>
      </w:r>
    </w:p>
    <w:p>
      <w:pPr>
        <w:numPr>
          <w:ilvl w:val="0"/>
          <w:numId w:val="8"/>
        </w:numPr>
        <w:autoSpaceDE w:val="0"/>
        <w:autoSpaceDN w:val="0"/>
        <w:snapToGrid w:val="0"/>
        <w:spacing w:line="400" w:lineRule="exact"/>
        <w:ind w:firstLine="420" w:firstLineChars="200"/>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szCs w:val="21"/>
          <w14:ligatures w14:val="none"/>
        </w:rPr>
        <w:t>报价明细表；</w:t>
      </w:r>
    </w:p>
    <w:p>
      <w:pPr>
        <w:autoSpaceDE w:val="0"/>
        <w:autoSpaceDN w:val="0"/>
        <w:snapToGrid w:val="0"/>
        <w:spacing w:line="360" w:lineRule="exact"/>
        <w:jc w:val="center"/>
        <w:textAlignment w:val="bottom"/>
        <w:rPr>
          <w:rFonts w:ascii="宋体" w:hAnsi="宋体" w:eastAsia="宋体" w:cs="Times New Roman"/>
          <w:sz w:val="28"/>
          <w:szCs w:val="28"/>
          <w14:ligatures w14:val="none"/>
        </w:rPr>
      </w:pPr>
    </w:p>
    <w:p>
      <w:pPr>
        <w:autoSpaceDE w:val="0"/>
        <w:autoSpaceDN w:val="0"/>
        <w:snapToGrid w:val="0"/>
        <w:spacing w:line="360" w:lineRule="exact"/>
        <w:jc w:val="center"/>
        <w:textAlignment w:val="bottom"/>
        <w:rPr>
          <w:rFonts w:ascii="宋体" w:hAnsi="宋体" w:eastAsia="宋体" w:cs="Times New Roman"/>
          <w:sz w:val="28"/>
          <w:szCs w:val="28"/>
          <w14:ligatures w14:val="none"/>
        </w:rPr>
      </w:pPr>
      <w:r>
        <w:rPr>
          <w:rFonts w:hint="eastAsia" w:ascii="宋体" w:hAnsi="宋体" w:eastAsia="宋体" w:cs="Times New Roman"/>
          <w:sz w:val="28"/>
          <w:szCs w:val="28"/>
          <w14:ligatures w14:val="none"/>
        </w:rPr>
        <w:t>招标文件无格式的供应商自行添加。</w:t>
      </w:r>
    </w:p>
    <w:p>
      <w:pPr>
        <w:jc w:val="left"/>
        <w:rPr>
          <w:rFonts w:ascii="宋体" w:hAnsi="宋体" w:eastAsia="宋体" w:cs="Times New Roman"/>
          <w:szCs w:val="24"/>
          <w14:ligatures w14:val="none"/>
        </w:rPr>
      </w:pPr>
    </w:p>
    <w:p>
      <w:pPr>
        <w:jc w:val="left"/>
        <w:rPr>
          <w:rFonts w:ascii="宋体" w:hAnsi="宋体" w:eastAsia="宋体" w:cs="Times New Roman"/>
          <w:szCs w:val="24"/>
          <w14:ligatures w14:val="none"/>
        </w:rPr>
      </w:pPr>
    </w:p>
    <w:p>
      <w:pPr>
        <w:rPr>
          <w:rFonts w:ascii="宋体" w:hAnsi="宋体" w:eastAsia="宋体" w:cs="Times New Roman"/>
          <w:szCs w:val="21"/>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1"/>
          <w:lang w:val="en-US" w:eastAsia="zh-CN"/>
          <w14:ligatures w14:val="none"/>
        </w:rPr>
        <w:t>1</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法定代表人身份证明书</w:t>
      </w:r>
    </w:p>
    <w:p>
      <w:pPr>
        <w:spacing w:before="156" w:beforeLines="50" w:after="156" w:afterLines="50" w:line="400" w:lineRule="exact"/>
        <w:jc w:val="center"/>
        <w:rPr>
          <w:rFonts w:ascii="宋体" w:hAnsi="宋体" w:eastAsia="宋体" w:cs="Times New Roman"/>
          <w:bCs/>
          <w:sz w:val="30"/>
          <w:szCs w:val="24"/>
          <w14:ligatures w14:val="none"/>
        </w:rPr>
      </w:pPr>
      <w:r>
        <w:rPr>
          <w:rFonts w:hint="eastAsia" w:ascii="宋体" w:hAnsi="宋体" w:eastAsia="宋体" w:cs="Times New Roman"/>
          <w:bCs/>
          <w:sz w:val="30"/>
          <w:szCs w:val="24"/>
          <w14:ligatures w14:val="none"/>
        </w:rPr>
        <w:t>法定代表人身份证明书</w:t>
      </w:r>
    </w:p>
    <w:p>
      <w:pPr>
        <w:spacing w:line="360" w:lineRule="auto"/>
        <w:rPr>
          <w:rFonts w:ascii="宋体" w:hAnsi="宋体" w:eastAsia="宋体" w:cs="Times New Roman"/>
          <w:szCs w:val="21"/>
          <w14:ligatures w14:val="none"/>
        </w:rPr>
      </w:pPr>
      <w:r>
        <w:rPr>
          <w:rFonts w:hint="eastAsia" w:ascii="宋体" w:hAnsi="宋体" w:eastAsia="宋体" w:cs="Times New Roman"/>
          <w:szCs w:val="21"/>
          <w14:ligatures w14:val="none"/>
        </w:rPr>
        <w:t>致</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lang w:val="zh-CN"/>
          <w14:ligatures w14:val="none"/>
        </w:rPr>
        <w:t>：</w:t>
      </w:r>
    </w:p>
    <w:p>
      <w:pPr>
        <w:spacing w:before="156" w:beforeLines="50" w:after="156" w:afterLines="50" w:line="400" w:lineRule="exact"/>
        <w:rPr>
          <w:rFonts w:ascii="宋体" w:hAnsi="宋体" w:eastAsia="宋体" w:cs="Times New Roman"/>
          <w:szCs w:val="21"/>
          <w:u w:val="single"/>
          <w14:ligatures w14:val="none"/>
        </w:rPr>
      </w:pPr>
      <w:r>
        <w:rPr>
          <w:rFonts w:hint="eastAsia" w:ascii="宋体" w:hAnsi="宋体" w:eastAsia="宋体" w:cs="Times New Roman"/>
          <w:bCs/>
          <w:sz w:val="30"/>
          <w:szCs w:val="24"/>
          <w14:ligatures w14:val="none"/>
        </w:rPr>
        <w:t xml:space="preserve">    </w:t>
      </w:r>
      <w:r>
        <w:rPr>
          <w:rFonts w:hint="eastAsia" w:ascii="宋体" w:hAnsi="宋体" w:eastAsia="宋体" w:cs="Times New Roman"/>
          <w:szCs w:val="21"/>
          <w:u w:val="single"/>
          <w14:ligatures w14:val="none"/>
        </w:rPr>
        <w:t xml:space="preserve">  （法定代表人姓名）   </w:t>
      </w:r>
      <w:r>
        <w:rPr>
          <w:rFonts w:hint="eastAsia" w:ascii="宋体" w:hAnsi="宋体" w:eastAsia="宋体" w:cs="Times New Roman"/>
          <w:szCs w:val="21"/>
          <w14:ligatures w14:val="none"/>
        </w:rPr>
        <w:t>系</w:t>
      </w:r>
      <w:r>
        <w:rPr>
          <w:rFonts w:hint="eastAsia" w:ascii="宋体" w:hAnsi="宋体" w:eastAsia="宋体" w:cs="Times New Roman"/>
          <w:szCs w:val="21"/>
          <w:u w:val="single"/>
          <w14:ligatures w14:val="none"/>
        </w:rPr>
        <w:t xml:space="preserve">   （供应商名称）  </w:t>
      </w:r>
      <w:r>
        <w:rPr>
          <w:rFonts w:hint="eastAsia" w:ascii="宋体" w:hAnsi="宋体" w:eastAsia="宋体" w:cs="Times New Roman"/>
          <w:szCs w:val="21"/>
          <w14:ligatures w14:val="none"/>
        </w:rPr>
        <w:t>的法定代表人，性别</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职务</w:t>
      </w:r>
      <w:r>
        <w:rPr>
          <w:rFonts w:hint="eastAsia" w:ascii="宋体" w:hAnsi="宋体" w:eastAsia="宋体" w:cs="Times New Roman"/>
          <w:szCs w:val="21"/>
          <w:u w:val="single"/>
          <w14:ligatures w14:val="none"/>
        </w:rPr>
        <w:t xml:space="preserve">   </w:t>
      </w:r>
    </w:p>
    <w:p>
      <w:pPr>
        <w:spacing w:before="156" w:beforeLines="50" w:after="156" w:afterLines="50" w:line="400" w:lineRule="exact"/>
        <w:rPr>
          <w:rFonts w:ascii="宋体" w:hAnsi="宋体" w:eastAsia="宋体" w:cs="Times New Roman"/>
          <w:szCs w:val="21"/>
          <w14:ligatures w14:val="none"/>
        </w:rPr>
      </w:pP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联系电话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传真</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,联系地址</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，邮编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          </w:t>
      </w:r>
    </w:p>
    <w:p>
      <w:pPr>
        <w:spacing w:before="156" w:beforeLines="50" w:after="156" w:afterLines="50" w:line="400" w:lineRule="exact"/>
        <w:rPr>
          <w:rFonts w:ascii="宋体" w:hAnsi="宋体" w:eastAsia="宋体" w:cs="Times New Roman"/>
          <w:szCs w:val="21"/>
          <w14:ligatures w14:val="none"/>
        </w:rPr>
      </w:pPr>
    </w:p>
    <w:p>
      <w:pPr>
        <w:spacing w:before="156" w:beforeLines="50" w:after="156" w:afterLines="50" w:line="40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特此证明</w:t>
      </w:r>
    </w:p>
    <w:p>
      <w:pPr>
        <w:spacing w:before="156" w:beforeLines="50" w:after="156" w:afterLines="50" w:line="400" w:lineRule="exact"/>
        <w:jc w:val="right"/>
        <w:rPr>
          <w:rFonts w:ascii="宋体" w:hAnsi="宋体" w:eastAsia="宋体" w:cs="Times New Roman"/>
          <w:szCs w:val="21"/>
          <w14:ligatures w14:val="none"/>
        </w:rPr>
      </w:pPr>
    </w:p>
    <w:p>
      <w:pPr>
        <w:spacing w:before="156" w:beforeLines="50" w:after="156" w:afterLines="50" w:line="400" w:lineRule="exact"/>
        <w:jc w:val="right"/>
        <w:rPr>
          <w:rFonts w:ascii="宋体" w:hAnsi="宋体" w:eastAsia="宋体" w:cs="Times New Roman"/>
          <w:szCs w:val="21"/>
          <w14:ligatures w14:val="none"/>
        </w:rPr>
      </w:pPr>
      <w:r>
        <w:rPr>
          <w:rFonts w:hint="eastAsia" w:ascii="宋体" w:hAnsi="宋体" w:eastAsia="宋体" w:cs="Times New Roman"/>
          <w:szCs w:val="21"/>
          <w14:ligatures w14:val="none"/>
        </w:rPr>
        <w:t>供应商名称（公章）</w:t>
      </w:r>
    </w:p>
    <w:p>
      <w:pPr>
        <w:wordWrap w:val="0"/>
        <w:spacing w:before="156" w:beforeLines="50" w:after="156" w:afterLines="50" w:line="400" w:lineRule="exact"/>
        <w:jc w:val="right"/>
        <w:rPr>
          <w:rFonts w:ascii="宋体" w:hAnsi="宋体" w:eastAsia="宋体" w:cs="Times New Roman"/>
          <w:szCs w:val="21"/>
          <w14:ligatures w14:val="none"/>
        </w:rPr>
      </w:pPr>
      <w:r>
        <w:rPr>
          <w:rFonts w:hint="eastAsia" w:ascii="宋体" w:hAnsi="宋体" w:eastAsia="宋体" w:cs="Times New Roman"/>
          <w:szCs w:val="21"/>
          <w14:ligatures w14:val="none"/>
        </w:rPr>
        <w:t>日期：2024年   月  日</w:t>
      </w:r>
    </w:p>
    <w:p>
      <w:pPr>
        <w:spacing w:before="156" w:beforeLines="50" w:after="156" w:afterLines="50"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w:t>
      </w:r>
    </w:p>
    <w:p>
      <w:pPr>
        <w:spacing w:before="156" w:beforeLines="50" w:after="156" w:afterLines="50" w:line="40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附法定代表人身份证复印件</w:t>
      </w:r>
    </w:p>
    <w:p>
      <w:pPr>
        <w:spacing w:before="156" w:beforeLines="50" w:after="156" w:afterLines="50"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 xml:space="preserve">   </w:t>
      </w:r>
    </w:p>
    <w:p>
      <w:pPr>
        <w:spacing w:before="156" w:beforeLines="50" w:after="156" w:afterLines="50" w:line="400" w:lineRule="exact"/>
        <w:rPr>
          <w:rFonts w:ascii="宋体" w:hAnsi="宋体" w:eastAsia="宋体" w:cs="Times New Roman"/>
          <w:szCs w:val="21"/>
          <w14:ligatures w14:val="none"/>
        </w:rPr>
      </w:pPr>
    </w:p>
    <w:p>
      <w:pPr>
        <w:spacing w:before="156" w:beforeLines="50" w:after="156" w:afterLines="50" w:line="400" w:lineRule="exact"/>
        <w:rPr>
          <w:rFonts w:ascii="宋体" w:hAnsi="宋体" w:eastAsia="宋体" w:cs="Times New Roman"/>
          <w:szCs w:val="21"/>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rPr>
          <w:rFonts w:ascii="宋体" w:hAnsi="宋体" w:eastAsia="宋体" w:cs="Times New Roman"/>
          <w:szCs w:val="24"/>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2</w:t>
      </w:r>
      <w:r>
        <w:rPr>
          <w:rFonts w:hint="eastAsia" w:ascii="宋体" w:hAnsi="宋体" w:eastAsia="宋体" w:cs="Times New Roman"/>
          <w:szCs w:val="24"/>
          <w:lang w:eastAsia="zh-CN"/>
          <w14:ligatures w14:val="none"/>
        </w:rPr>
        <w:t>：</w:t>
      </w:r>
      <w:r>
        <w:rPr>
          <w:rFonts w:hint="eastAsia" w:ascii="宋体" w:hAnsi="宋体" w:eastAsia="宋体" w:cs="Times New Roman"/>
          <w:szCs w:val="24"/>
          <w14:ligatures w14:val="none"/>
        </w:rPr>
        <w:t>法定代表人授权委托书</w:t>
      </w:r>
    </w:p>
    <w:p>
      <w:pPr>
        <w:spacing w:before="156" w:beforeLines="50" w:after="156" w:afterLines="50" w:line="400" w:lineRule="exact"/>
        <w:jc w:val="center"/>
        <w:rPr>
          <w:rFonts w:hint="eastAsia" w:ascii="宋体" w:hAnsi="宋体" w:eastAsia="宋体" w:cs="Times New Roman"/>
          <w:bCs/>
          <w:sz w:val="30"/>
          <w:szCs w:val="24"/>
          <w14:ligatures w14:val="none"/>
        </w:rPr>
      </w:pPr>
    </w:p>
    <w:p>
      <w:pPr>
        <w:spacing w:before="156" w:beforeLines="50" w:after="156" w:afterLines="50" w:line="400" w:lineRule="exact"/>
        <w:jc w:val="center"/>
        <w:rPr>
          <w:rFonts w:ascii="宋体" w:hAnsi="宋体" w:eastAsia="宋体" w:cs="Times New Roman"/>
          <w:bCs/>
          <w:sz w:val="32"/>
          <w:szCs w:val="24"/>
          <w14:ligatures w14:val="none"/>
        </w:rPr>
      </w:pPr>
      <w:r>
        <w:rPr>
          <w:rFonts w:hint="eastAsia" w:ascii="宋体" w:hAnsi="宋体" w:eastAsia="宋体" w:cs="Times New Roman"/>
          <w:bCs/>
          <w:sz w:val="30"/>
          <w:szCs w:val="24"/>
          <w14:ligatures w14:val="none"/>
        </w:rPr>
        <w:t>法定代表人授权委托书</w:t>
      </w:r>
    </w:p>
    <w:p>
      <w:pPr>
        <w:spacing w:line="360" w:lineRule="auto"/>
        <w:rPr>
          <w:rFonts w:ascii="宋体" w:hAnsi="宋体" w:eastAsia="宋体" w:cs="Times New Roman"/>
          <w:szCs w:val="21"/>
          <w14:ligatures w14:val="none"/>
        </w:rPr>
      </w:pPr>
      <w:r>
        <w:rPr>
          <w:rFonts w:hint="eastAsia" w:ascii="宋体" w:hAnsi="宋体" w:eastAsia="宋体" w:cs="Times New Roman"/>
          <w:szCs w:val="21"/>
          <w14:ligatures w14:val="none"/>
        </w:rPr>
        <w:t>致</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lang w:val="zh-CN"/>
          <w14:ligatures w14:val="none"/>
        </w:rPr>
        <w:t>：</w:t>
      </w:r>
    </w:p>
    <w:p>
      <w:pPr>
        <w:spacing w:line="360" w:lineRule="auto"/>
        <w:ind w:firstLine="612"/>
        <w:rPr>
          <w:rFonts w:ascii="宋体" w:hAnsi="宋体" w:eastAsia="宋体" w:cs="Times New Roman"/>
          <w:szCs w:val="21"/>
          <w14:ligatures w14:val="none"/>
        </w:rPr>
      </w:pPr>
      <w:r>
        <w:rPr>
          <w:rFonts w:hint="eastAsia" w:ascii="宋体" w:hAnsi="宋体" w:eastAsia="宋体" w:cs="Times New Roman"/>
          <w:szCs w:val="21"/>
          <w14:ligatures w14:val="none"/>
        </w:rPr>
        <w:t>本授权委托书声明：我</w:t>
      </w:r>
      <w:r>
        <w:rPr>
          <w:rFonts w:hint="eastAsia" w:ascii="宋体" w:hAnsi="宋体" w:eastAsia="宋体" w:cs="Times New Roman"/>
          <w:szCs w:val="21"/>
          <w:u w:val="single"/>
          <w14:ligatures w14:val="none"/>
        </w:rPr>
        <w:t xml:space="preserve">   （法定代表人姓名）   </w:t>
      </w:r>
      <w:r>
        <w:rPr>
          <w:rFonts w:hint="eastAsia" w:ascii="宋体" w:hAnsi="宋体" w:eastAsia="宋体" w:cs="Times New Roman"/>
          <w:szCs w:val="21"/>
          <w14:ligatures w14:val="none"/>
        </w:rPr>
        <w:t>系</w:t>
      </w:r>
      <w:r>
        <w:rPr>
          <w:rFonts w:hint="eastAsia" w:ascii="宋体" w:hAnsi="宋体" w:eastAsia="宋体" w:cs="Times New Roman"/>
          <w:szCs w:val="21"/>
          <w:u w:val="single"/>
          <w14:ligatures w14:val="none"/>
        </w:rPr>
        <w:t xml:space="preserve">   （供应商）  </w:t>
      </w:r>
      <w:r>
        <w:rPr>
          <w:rFonts w:hint="eastAsia" w:ascii="宋体" w:hAnsi="宋体" w:eastAsia="宋体" w:cs="Times New Roman"/>
          <w:szCs w:val="21"/>
          <w14:ligatures w14:val="none"/>
        </w:rPr>
        <w:t>的法定代表人，现授权委托</w:t>
      </w:r>
      <w:r>
        <w:rPr>
          <w:rFonts w:hint="eastAsia" w:ascii="宋体" w:hAnsi="宋体" w:eastAsia="宋体" w:cs="Times New Roman"/>
          <w:szCs w:val="21"/>
          <w:u w:val="single"/>
          <w14:ligatures w14:val="none"/>
        </w:rPr>
        <w:t xml:space="preserve">（授权代表姓名）  </w:t>
      </w:r>
      <w:r>
        <w:rPr>
          <w:rFonts w:hint="eastAsia" w:ascii="宋体" w:hAnsi="宋体" w:eastAsia="宋体" w:cs="Times New Roman"/>
          <w:szCs w:val="21"/>
          <w14:ligatures w14:val="none"/>
        </w:rPr>
        <w:t xml:space="preserve">为我公司法定代表人授权代表，参加贵行组织的  </w:t>
      </w:r>
      <w:r>
        <w:rPr>
          <w:rFonts w:hint="eastAsia" w:ascii="宋体" w:hAnsi="宋体" w:eastAsia="宋体" w:cs="Times New Roman"/>
          <w:szCs w:val="21"/>
          <w:u w:val="single"/>
          <w14:ligatures w14:val="none"/>
        </w:rPr>
        <w:t xml:space="preserve">项目名称， （项目编号）            </w:t>
      </w:r>
      <w:r>
        <w:rPr>
          <w:rFonts w:hint="eastAsia" w:ascii="宋体" w:hAnsi="宋体" w:eastAsia="宋体" w:cs="Times New Roman"/>
          <w:szCs w:val="21"/>
          <w14:ligatures w14:val="none"/>
        </w:rPr>
        <w:t>项目投标，全权处理本次投标活动中的一切事宜，我承认授权代表全权代表我所签署的本项目的投标文件的内容。</w:t>
      </w:r>
    </w:p>
    <w:p>
      <w:pPr>
        <w:spacing w:line="360" w:lineRule="auto"/>
        <w:jc w:val="center"/>
        <w:rPr>
          <w:rFonts w:ascii="宋体" w:hAnsi="宋体" w:eastAsia="宋体" w:cs="Times New Roman"/>
          <w:szCs w:val="21"/>
          <w14:ligatures w14:val="none"/>
        </w:rPr>
      </w:pPr>
      <w:r>
        <w:rPr>
          <w:rFonts w:hint="eastAsia" w:ascii="宋体" w:hAnsi="宋体" w:eastAsia="宋体" w:cs="Times New Roman"/>
          <w:szCs w:val="21"/>
          <w14:ligatures w14:val="none"/>
        </w:rPr>
        <w:t>授权代表无转授权，特此授权。</w:t>
      </w:r>
    </w:p>
    <w:p>
      <w:pPr>
        <w:spacing w:line="360" w:lineRule="auto"/>
        <w:ind w:firstLine="420" w:firstLineChars="200"/>
        <w:rPr>
          <w:rFonts w:ascii="宋体" w:hAnsi="宋体" w:eastAsia="宋体" w:cs="Times New Roman"/>
          <w:szCs w:val="21"/>
          <w14:ligatures w14:val="none"/>
        </w:rPr>
      </w:pPr>
    </w:p>
    <w:p>
      <w:pPr>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授权代表：</w:t>
      </w:r>
      <w:r>
        <w:rPr>
          <w:rFonts w:hint="eastAsia" w:ascii="宋体" w:hAnsi="宋体" w:eastAsia="宋体" w:cs="Times New Roman"/>
          <w:szCs w:val="21"/>
          <w:u w:val="single"/>
          <w14:ligatures w14:val="none"/>
        </w:rPr>
        <w:t xml:space="preserve">   （签字）  </w:t>
      </w:r>
      <w:r>
        <w:rPr>
          <w:rFonts w:hint="eastAsia" w:ascii="宋体" w:hAnsi="宋体" w:eastAsia="宋体" w:cs="Times New Roman"/>
          <w:szCs w:val="21"/>
          <w14:ligatures w14:val="none"/>
        </w:rPr>
        <w:t xml:space="preserve"> 性别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年龄：</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职务：</w:t>
      </w:r>
      <w:r>
        <w:rPr>
          <w:rFonts w:hint="eastAsia" w:ascii="宋体" w:hAnsi="宋体" w:eastAsia="宋体" w:cs="Times New Roman"/>
          <w:szCs w:val="21"/>
          <w:u w:val="single"/>
          <w14:ligatures w14:val="none"/>
        </w:rPr>
        <w:t xml:space="preserve">        </w:t>
      </w:r>
    </w:p>
    <w:p>
      <w:pPr>
        <w:spacing w:line="360" w:lineRule="auto"/>
        <w:ind w:firstLine="420" w:firstLineChars="200"/>
        <w:rPr>
          <w:rFonts w:ascii="宋体" w:hAnsi="宋体" w:eastAsia="宋体" w:cs="Times New Roman"/>
          <w:szCs w:val="21"/>
          <w:u w:val="single"/>
          <w14:ligatures w14:val="none"/>
        </w:rPr>
      </w:pPr>
      <w:r>
        <w:rPr>
          <w:rFonts w:hint="eastAsia" w:ascii="宋体" w:hAnsi="宋体" w:eastAsia="宋体" w:cs="Times New Roman"/>
          <w:szCs w:val="21"/>
          <w14:ligatures w14:val="none"/>
        </w:rPr>
        <w:t>详细通讯地址：</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邮政编码：</w:t>
      </w:r>
      <w:r>
        <w:rPr>
          <w:rFonts w:hint="eastAsia" w:ascii="宋体" w:hAnsi="宋体" w:eastAsia="宋体" w:cs="Times New Roman"/>
          <w:szCs w:val="21"/>
          <w:u w:val="single"/>
          <w14:ligatures w14:val="none"/>
        </w:rPr>
        <w:t xml:space="preserve">           </w:t>
      </w:r>
    </w:p>
    <w:p>
      <w:pPr>
        <w:spacing w:line="360" w:lineRule="auto"/>
        <w:ind w:firstLine="420" w:firstLineChars="200"/>
        <w:rPr>
          <w:rFonts w:ascii="宋体" w:hAnsi="宋体" w:eastAsia="宋体" w:cs="Times New Roman"/>
          <w:szCs w:val="21"/>
          <w:u w:val="single"/>
          <w14:ligatures w14:val="none"/>
        </w:rPr>
      </w:pPr>
      <w:r>
        <w:rPr>
          <w:rFonts w:hint="eastAsia" w:ascii="宋体" w:hAnsi="宋体" w:eastAsia="宋体" w:cs="Times New Roman"/>
          <w:szCs w:val="21"/>
          <w14:ligatures w14:val="none"/>
        </w:rPr>
        <w:t>电话：</w:t>
      </w:r>
      <w:r>
        <w:rPr>
          <w:rFonts w:ascii="宋体" w:hAnsi="宋体" w:eastAsia="宋体" w:cs="Times New Roman"/>
          <w:szCs w:val="21"/>
          <w:u w:val="single"/>
          <w14:ligatures w14:val="none"/>
        </w:rPr>
        <w:t xml:space="preserve">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传真：</w:t>
      </w:r>
      <w:r>
        <w:rPr>
          <w:rFonts w:ascii="宋体" w:hAnsi="宋体" w:eastAsia="宋体" w:cs="Times New Roman"/>
          <w:szCs w:val="21"/>
          <w:u w:val="single"/>
          <w14:ligatures w14:val="none"/>
        </w:rPr>
        <w:t xml:space="preserve">                      </w:t>
      </w:r>
    </w:p>
    <w:p>
      <w:pPr>
        <w:ind w:left="1" w:firstLine="403" w:firstLineChars="192"/>
        <w:rPr>
          <w:rFonts w:ascii="宋体" w:hAnsi="宋体" w:eastAsia="宋体" w:cs="Times New Roman"/>
          <w:szCs w:val="21"/>
          <w14:ligatures w14:val="none"/>
        </w:rPr>
      </w:pPr>
      <w:r>
        <w:rPr>
          <w:rFonts w:ascii="宋体" w:hAnsi="宋体" w:eastAsia="宋体" w:cs="Times New Roman"/>
          <w:szCs w:val="21"/>
          <w14:ligatures w14:val="none"/>
        </w:rPr>
        <w:t xml:space="preserve">   </w:t>
      </w:r>
    </w:p>
    <w:p>
      <w:pPr>
        <w:spacing w:line="360" w:lineRule="auto"/>
        <w:ind w:left="424" w:right="420"/>
        <w:jc w:val="right"/>
        <w:rPr>
          <w:rFonts w:ascii="宋体" w:hAnsi="宋体" w:eastAsia="宋体" w:cs="Times New Roman"/>
          <w:szCs w:val="21"/>
          <w14:ligatures w14:val="none"/>
        </w:rPr>
      </w:pPr>
      <w:r>
        <w:rPr>
          <w:rFonts w:hint="eastAsia" w:ascii="宋体" w:hAnsi="宋体" w:eastAsia="宋体" w:cs="Times New Roman"/>
          <w:szCs w:val="21"/>
          <w14:ligatures w14:val="none"/>
        </w:rPr>
        <w:t>供应商名称：（盖章）</w:t>
      </w:r>
      <w:r>
        <w:rPr>
          <w:rFonts w:hint="eastAsia" w:ascii="宋体" w:hAnsi="宋体" w:eastAsia="宋体" w:cs="Times New Roman"/>
          <w:szCs w:val="21"/>
          <w:u w:val="single"/>
          <w14:ligatures w14:val="none"/>
        </w:rPr>
        <w:t xml:space="preserve">                                   </w:t>
      </w:r>
    </w:p>
    <w:p>
      <w:pPr>
        <w:spacing w:line="360" w:lineRule="auto"/>
        <w:ind w:left="424" w:right="420"/>
        <w:jc w:val="right"/>
        <w:rPr>
          <w:rFonts w:ascii="宋体" w:hAnsi="宋体" w:eastAsia="宋体" w:cs="Times New Roman"/>
          <w:szCs w:val="21"/>
          <w14:ligatures w14:val="none"/>
        </w:rPr>
      </w:pPr>
      <w:r>
        <w:rPr>
          <w:rFonts w:hint="eastAsia" w:ascii="宋体" w:hAnsi="宋体" w:eastAsia="宋体" w:cs="Times New Roman"/>
          <w:szCs w:val="21"/>
          <w14:ligatures w14:val="none"/>
        </w:rPr>
        <w:t>法定代表人（签</w:t>
      </w:r>
      <w:r>
        <w:rPr>
          <w:rFonts w:hint="eastAsia" w:ascii="宋体" w:hAnsi="宋体" w:eastAsia="宋体" w:cs="Times New Roman"/>
          <w:szCs w:val="21"/>
          <w:lang w:val="en-US" w:eastAsia="zh-CN"/>
          <w14:ligatures w14:val="none"/>
        </w:rPr>
        <w:t>字或盖章</w:t>
      </w:r>
      <w:r>
        <w:rPr>
          <w:rFonts w:hint="eastAsia" w:ascii="宋体" w:hAnsi="宋体" w:eastAsia="宋体" w:cs="Times New Roman"/>
          <w:szCs w:val="21"/>
          <w14:ligatures w14:val="none"/>
        </w:rPr>
        <w:t>）：</w:t>
      </w:r>
    </w:p>
    <w:p>
      <w:pPr>
        <w:spacing w:line="360" w:lineRule="auto"/>
        <w:ind w:left="424" w:right="420"/>
        <w:jc w:val="right"/>
        <w:rPr>
          <w:rFonts w:ascii="宋体" w:hAnsi="宋体" w:eastAsia="宋体" w:cs="Times New Roman"/>
          <w:szCs w:val="21"/>
          <w14:ligatures w14:val="none"/>
        </w:rPr>
      </w:pPr>
      <w:r>
        <w:rPr>
          <w:rFonts w:hint="eastAsia" w:ascii="宋体" w:hAnsi="宋体" w:eastAsia="宋体" w:cs="Times New Roman"/>
          <w:szCs w:val="21"/>
          <w14:ligatures w14:val="none"/>
        </w:rPr>
        <w:t>日期：2024年     月     日</w:t>
      </w:r>
    </w:p>
    <w:p>
      <w:pPr>
        <w:spacing w:line="360" w:lineRule="auto"/>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p>
    <w:p>
      <w:pPr>
        <w:spacing w:after="120" w:line="480" w:lineRule="auto"/>
        <w:ind w:left="420" w:leftChars="200"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授权代表身份证复印件</w:t>
      </w:r>
    </w:p>
    <w:p>
      <w:pPr>
        <w:spacing w:after="120" w:line="480" w:lineRule="auto"/>
        <w:ind w:left="420" w:leftChars="200"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注：本法定代表人授权书正本一式两份，商务文件正本中有一份，另一份在递交投标文件时，随授权代表身份证一起交验。</w:t>
      </w: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jc w:val="left"/>
        <w:rPr>
          <w:rFonts w:hint="eastAsia" w:ascii="宋体" w:hAnsi="宋体" w:eastAsia="宋体" w:cs="Times New Roman"/>
          <w:szCs w:val="24"/>
          <w14:ligatures w14:val="none"/>
        </w:rPr>
      </w:pPr>
    </w:p>
    <w:p>
      <w:pPr>
        <w:rPr>
          <w:rFonts w:hint="eastAsia" w:ascii="宋体" w:hAnsi="宋体" w:eastAsia="宋体" w:cs="Times New Roman"/>
          <w:szCs w:val="24"/>
          <w:lang w:val="en-US" w:eastAsia="zh-CN"/>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lang w:val="en-US" w:eastAsia="zh-CN"/>
          <w14:ligatures w14:val="none"/>
        </w:rPr>
        <w:t>附件3：</w:t>
      </w:r>
      <w:r>
        <w:rPr>
          <w:rFonts w:hint="eastAsia" w:ascii="宋体" w:hAnsi="宋体" w:eastAsia="宋体" w:cs="Times New Roman"/>
          <w:szCs w:val="24"/>
          <w14:ligatures w14:val="none"/>
        </w:rPr>
        <w:t>评分索引表</w:t>
      </w:r>
    </w:p>
    <w:p>
      <w:pPr>
        <w:adjustRightInd w:val="0"/>
        <w:snapToGrid w:val="0"/>
        <w:jc w:val="center"/>
        <w:rPr>
          <w:rFonts w:hint="eastAsia" w:ascii="宋体" w:hAnsi="宋体" w:eastAsia="宋体" w:cs="Times New Roman"/>
          <w:color w:val="000000"/>
          <w:sz w:val="36"/>
          <w:szCs w:val="36"/>
          <w14:ligatures w14:val="none"/>
        </w:rPr>
      </w:pPr>
    </w:p>
    <w:p>
      <w:pPr>
        <w:adjustRightInd w:val="0"/>
        <w:snapToGrid w:val="0"/>
        <w:jc w:val="center"/>
        <w:rPr>
          <w:rFonts w:ascii="宋体" w:hAnsi="宋体" w:eastAsia="宋体" w:cs="Times New Roman"/>
          <w:color w:val="000000"/>
          <w:sz w:val="36"/>
          <w:szCs w:val="36"/>
          <w14:ligatures w14:val="none"/>
        </w:rPr>
      </w:pPr>
      <w:r>
        <w:rPr>
          <w:rFonts w:hint="eastAsia" w:ascii="宋体" w:hAnsi="宋体" w:eastAsia="宋体" w:cs="Times New Roman"/>
          <w:color w:val="000000"/>
          <w:sz w:val="36"/>
          <w:szCs w:val="36"/>
          <w14:ligatures w14:val="none"/>
        </w:rPr>
        <w:t>评分索引表</w:t>
      </w:r>
    </w:p>
    <w:p>
      <w:pPr>
        <w:spacing w:line="540" w:lineRule="exact"/>
        <w:rPr>
          <w:rFonts w:ascii="宋体" w:hAnsi="宋体" w:eastAsia="宋体" w:cs="Times New Roman"/>
          <w:szCs w:val="21"/>
          <w14:ligatures w14:val="none"/>
        </w:rPr>
      </w:pPr>
      <w:r>
        <w:rPr>
          <w:rFonts w:hint="eastAsia" w:ascii="宋体" w:hAnsi="宋体" w:eastAsia="宋体" w:cs="Times New Roman"/>
          <w:szCs w:val="21"/>
          <w14:ligatures w14:val="none"/>
        </w:rPr>
        <w:t>项目名称：桐庐农商银行守押寄库服务采购项目</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w:t>
      </w:r>
      <w:r>
        <w:rPr>
          <w:rFonts w:hint="eastAsia" w:ascii="宋体" w:hAnsi="宋体" w:eastAsia="宋体" w:cs="Times New Roman"/>
          <w:szCs w:val="21"/>
          <w14:ligatures w14:val="none"/>
        </w:rPr>
        <w:t xml:space="preserve">   </w:t>
      </w:r>
    </w:p>
    <w:tbl>
      <w:tblPr>
        <w:tblStyle w:val="34"/>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1850"/>
        <w:gridCol w:w="1850"/>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3260"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评分内容</w:t>
            </w:r>
          </w:p>
        </w:tc>
        <w:tc>
          <w:tcPr>
            <w:tcW w:w="1850"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标准分</w:t>
            </w:r>
          </w:p>
        </w:tc>
        <w:tc>
          <w:tcPr>
            <w:tcW w:w="1850"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自评分</w:t>
            </w:r>
          </w:p>
        </w:tc>
        <w:tc>
          <w:tcPr>
            <w:tcW w:w="1851"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在投标文件中</w:t>
            </w:r>
          </w:p>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所对应的页码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宋体"/>
                <w:bCs/>
                <w:szCs w:val="21"/>
                <w14:ligatures w14:val="none"/>
              </w:rPr>
              <w:t>技术服务方案</w:t>
            </w:r>
          </w:p>
        </w:tc>
        <w:tc>
          <w:tcPr>
            <w:tcW w:w="1850" w:type="dxa"/>
            <w:vAlign w:val="center"/>
          </w:tcPr>
          <w:p>
            <w:pPr>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tcPr>
          <w:p>
            <w:pPr>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w:t>
            </w:r>
          </w:p>
        </w:tc>
        <w:tc>
          <w:tcPr>
            <w:tcW w:w="3260" w:type="dxa"/>
            <w:vAlign w:val="center"/>
          </w:tcPr>
          <w:p>
            <w:pPr>
              <w:spacing w:line="300" w:lineRule="exact"/>
              <w:rPr>
                <w:rFonts w:ascii="宋体" w:hAnsi="宋体" w:eastAsia="宋体" w:cs="Times New Roman"/>
                <w:szCs w:val="21"/>
                <w14:ligatures w14:val="none"/>
              </w:rPr>
            </w:pPr>
            <w:r>
              <w:rPr>
                <w:rFonts w:hint="eastAsia" w:ascii="宋体" w:hAnsi="宋体" w:eastAsia="宋体" w:cs="Times New Roman"/>
                <w:szCs w:val="21"/>
                <w14:ligatures w14:val="none"/>
              </w:rPr>
              <w:t>安全保障处理</w:t>
            </w:r>
          </w:p>
        </w:tc>
        <w:tc>
          <w:tcPr>
            <w:tcW w:w="1850" w:type="dxa"/>
            <w:vAlign w:val="center"/>
          </w:tcPr>
          <w:p>
            <w:pPr>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4分</w:t>
            </w:r>
          </w:p>
        </w:tc>
        <w:tc>
          <w:tcPr>
            <w:tcW w:w="1850" w:type="dxa"/>
            <w:vAlign w:val="center"/>
          </w:tcPr>
          <w:p>
            <w:pPr>
              <w:spacing w:line="300" w:lineRule="exact"/>
              <w:jc w:val="center"/>
              <w:rPr>
                <w:rFonts w:ascii="宋体" w:hAnsi="宋体" w:eastAsia="宋体" w:cs="Times New Roman"/>
                <w:sz w:val="18"/>
                <w:szCs w:val="18"/>
                <w14:ligatures w14:val="none"/>
              </w:rPr>
            </w:pPr>
          </w:p>
        </w:tc>
        <w:tc>
          <w:tcPr>
            <w:tcW w:w="1851" w:type="dxa"/>
            <w:vAlign w:val="center"/>
          </w:tcPr>
          <w:p>
            <w:pPr>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3</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Times New Roman"/>
                <w:szCs w:val="21"/>
                <w14:ligatures w14:val="none"/>
              </w:rPr>
              <w:t>团队人员配置</w:t>
            </w:r>
          </w:p>
        </w:tc>
        <w:tc>
          <w:tcPr>
            <w:tcW w:w="1850" w:type="dxa"/>
            <w:vAlign w:val="center"/>
          </w:tcPr>
          <w:p>
            <w:pPr>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spacing w:line="300" w:lineRule="exact"/>
              <w:rPr>
                <w:rFonts w:ascii="宋体" w:hAnsi="宋体" w:eastAsia="宋体" w:cs="Times New Roman"/>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w:t>
            </w:r>
          </w:p>
        </w:tc>
        <w:tc>
          <w:tcPr>
            <w:tcW w:w="3260" w:type="dxa"/>
            <w:vAlign w:val="center"/>
          </w:tcPr>
          <w:p>
            <w:pPr>
              <w:spacing w:line="320" w:lineRule="exact"/>
              <w:rPr>
                <w:rFonts w:ascii="宋体" w:hAnsi="宋体" w:eastAsia="宋体" w:cs="宋体"/>
                <w:kern w:val="0"/>
                <w:szCs w:val="21"/>
                <w14:ligatures w14:val="none"/>
              </w:rPr>
            </w:pPr>
            <w:r>
              <w:rPr>
                <w:rFonts w:hint="eastAsia" w:ascii="宋体" w:hAnsi="宋体" w:eastAsia="宋体" w:cs="宋体"/>
                <w:kern w:val="0"/>
                <w:szCs w:val="21"/>
                <w14:ligatures w14:val="none"/>
              </w:rPr>
              <w:t>车辆配置情况</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5分</w:t>
            </w:r>
          </w:p>
        </w:tc>
        <w:tc>
          <w:tcPr>
            <w:tcW w:w="1850" w:type="dxa"/>
            <w:vAlign w:val="center"/>
          </w:tcPr>
          <w:p>
            <w:pPr>
              <w:spacing w:line="300" w:lineRule="exact"/>
              <w:jc w:val="center"/>
              <w:rPr>
                <w:rFonts w:ascii="宋体" w:hAnsi="宋体" w:eastAsia="宋体" w:cs="宋体"/>
                <w:kern w:val="0"/>
                <w:sz w:val="18"/>
                <w:szCs w:val="18"/>
                <w14:ligatures w14:val="none"/>
              </w:rPr>
            </w:pPr>
          </w:p>
        </w:tc>
        <w:tc>
          <w:tcPr>
            <w:tcW w:w="1851" w:type="dxa"/>
            <w:vAlign w:val="center"/>
          </w:tcPr>
          <w:p>
            <w:pPr>
              <w:spacing w:line="300" w:lineRule="exact"/>
              <w:rPr>
                <w:rFonts w:ascii="宋体" w:hAnsi="宋体" w:eastAsia="宋体" w:cs="Times New Roman"/>
                <w:snapToGrid w:val="0"/>
                <w:kern w:val="0"/>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w:t>
            </w:r>
          </w:p>
        </w:tc>
        <w:tc>
          <w:tcPr>
            <w:tcW w:w="3260" w:type="dxa"/>
            <w:vAlign w:val="center"/>
          </w:tcPr>
          <w:p>
            <w:pPr>
              <w:adjustRightInd w:val="0"/>
              <w:snapToGrid w:val="0"/>
              <w:spacing w:line="320" w:lineRule="exact"/>
              <w:rPr>
                <w:rFonts w:ascii="宋体" w:hAnsi="宋体" w:eastAsia="宋体" w:cs="微软雅黑"/>
                <w:szCs w:val="21"/>
                <w14:ligatures w14:val="none"/>
              </w:rPr>
            </w:pPr>
            <w:r>
              <w:rPr>
                <w:rFonts w:hint="eastAsia" w:ascii="宋体" w:hAnsi="宋体" w:eastAsia="宋体" w:cs="微软雅黑"/>
                <w:szCs w:val="21"/>
                <w14:ligatures w14:val="none"/>
              </w:rPr>
              <w:t>优惠服务</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3分</w:t>
            </w:r>
          </w:p>
        </w:tc>
        <w:tc>
          <w:tcPr>
            <w:tcW w:w="1850" w:type="dxa"/>
            <w:vAlign w:val="center"/>
          </w:tcPr>
          <w:p>
            <w:pPr>
              <w:adjustRightInd w:val="0"/>
              <w:snapToGrid w:val="0"/>
              <w:spacing w:line="300" w:lineRule="exact"/>
              <w:jc w:val="center"/>
              <w:rPr>
                <w:rFonts w:ascii="宋体" w:hAnsi="宋体" w:eastAsia="宋体" w:cs="微软雅黑"/>
                <w:sz w:val="18"/>
                <w:szCs w:val="18"/>
                <w14:ligatures w14:val="none"/>
              </w:rPr>
            </w:pPr>
          </w:p>
        </w:tc>
        <w:tc>
          <w:tcPr>
            <w:tcW w:w="1851" w:type="dxa"/>
            <w:vAlign w:val="center"/>
          </w:tcPr>
          <w:p>
            <w:pPr>
              <w:adjustRightInd w:val="0"/>
              <w:snapToGrid w:val="0"/>
              <w:spacing w:line="300" w:lineRule="exact"/>
              <w:rPr>
                <w:rFonts w:ascii="宋体" w:hAnsi="宋体" w:eastAsia="宋体" w:cs="微软雅黑"/>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6</w:t>
            </w:r>
          </w:p>
        </w:tc>
        <w:tc>
          <w:tcPr>
            <w:tcW w:w="3260" w:type="dxa"/>
            <w:vAlign w:val="center"/>
          </w:tcPr>
          <w:p>
            <w:pPr>
              <w:spacing w:line="320" w:lineRule="exact"/>
              <w:rPr>
                <w:rFonts w:ascii="宋体" w:hAnsi="宋体" w:eastAsia="宋体" w:cs="Times New Roman"/>
                <w:szCs w:val="21"/>
                <w:highlight w:val="yellow"/>
                <w14:ligatures w14:val="none"/>
              </w:rPr>
            </w:pPr>
            <w:r>
              <w:rPr>
                <w:rFonts w:hint="eastAsia" w:ascii="宋体" w:hAnsi="宋体" w:eastAsia="宋体" w:cs="Times New Roman"/>
                <w:szCs w:val="21"/>
                <w14:ligatures w14:val="none"/>
              </w:rPr>
              <w:t>信誉、荣誉、获奖情况</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2分</w:t>
            </w:r>
          </w:p>
        </w:tc>
        <w:tc>
          <w:tcPr>
            <w:tcW w:w="1850" w:type="dxa"/>
            <w:vAlign w:val="center"/>
          </w:tcPr>
          <w:p>
            <w:pPr>
              <w:spacing w:line="300" w:lineRule="exact"/>
              <w:jc w:val="center"/>
              <w:rPr>
                <w:rFonts w:ascii="宋体" w:hAnsi="宋体" w:eastAsia="宋体" w:cs="Times New Roman"/>
                <w:sz w:val="18"/>
                <w:szCs w:val="18"/>
                <w:highlight w:val="yellow"/>
                <w14:ligatures w14:val="none"/>
              </w:rPr>
            </w:pPr>
          </w:p>
        </w:tc>
        <w:tc>
          <w:tcPr>
            <w:tcW w:w="1851" w:type="dxa"/>
            <w:vAlign w:val="center"/>
          </w:tcPr>
          <w:p>
            <w:pPr>
              <w:spacing w:line="300" w:lineRule="exact"/>
              <w:rPr>
                <w:rFonts w:ascii="宋体" w:hAnsi="宋体" w:eastAsia="宋体" w:cs="Times New Roman"/>
                <w:snapToGrid w:val="0"/>
                <w:kern w:val="0"/>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7</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宋体"/>
                <w:bCs/>
                <w:szCs w:val="21"/>
                <w14:ligatures w14:val="none"/>
              </w:rPr>
              <w:t>同类项目经营业绩</w:t>
            </w:r>
          </w:p>
        </w:tc>
        <w:tc>
          <w:tcPr>
            <w:tcW w:w="1850" w:type="dxa"/>
            <w:vAlign w:val="center"/>
          </w:tcPr>
          <w:p>
            <w:pPr>
              <w:widowControl/>
              <w:spacing w:line="380" w:lineRule="exact"/>
              <w:jc w:val="center"/>
              <w:rPr>
                <w:rFonts w:ascii="宋体" w:hAnsi="宋体" w:eastAsia="宋体" w:cs="Times New Roman"/>
                <w:szCs w:val="21"/>
                <w14:ligatures w14:val="none"/>
              </w:rPr>
            </w:pPr>
            <w:r>
              <w:rPr>
                <w:rFonts w:ascii="宋体" w:hAnsi="宋体" w:eastAsia="宋体" w:cs="Times New Roman"/>
                <w:szCs w:val="21"/>
                <w14:ligatures w14:val="none"/>
              </w:rPr>
              <w:t>4</w:t>
            </w:r>
            <w:r>
              <w:rPr>
                <w:rFonts w:hint="eastAsia" w:ascii="宋体" w:hAnsi="宋体" w:eastAsia="宋体" w:cs="Times New Roman"/>
                <w:szCs w:val="21"/>
                <w14:ligatures w14:val="none"/>
              </w:rPr>
              <w:t>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autoSpaceDE w:val="0"/>
              <w:autoSpaceDN w:val="0"/>
              <w:adjustRightInd w:val="0"/>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8</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宋体"/>
                <w:bCs/>
                <w:szCs w:val="21"/>
                <w14:ligatures w14:val="none"/>
              </w:rPr>
              <w:t>客户服务评价</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autoSpaceDE w:val="0"/>
              <w:autoSpaceDN w:val="0"/>
              <w:adjustRightInd w:val="0"/>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9</w:t>
            </w:r>
          </w:p>
        </w:tc>
        <w:tc>
          <w:tcPr>
            <w:tcW w:w="3260" w:type="dxa"/>
            <w:vAlign w:val="center"/>
          </w:tcPr>
          <w:p>
            <w:pPr>
              <w:spacing w:line="320" w:lineRule="exact"/>
              <w:rPr>
                <w:rFonts w:ascii="微软雅黑" w:hAnsi="微软雅黑" w:eastAsia="微软雅黑" w:cs="宋体"/>
                <w:bCs/>
                <w:szCs w:val="21"/>
                <w14:ligatures w14:val="none"/>
              </w:rPr>
            </w:pPr>
            <w:r>
              <w:rPr>
                <w:rFonts w:hint="eastAsia" w:ascii="宋体" w:hAnsi="宋体" w:eastAsia="宋体" w:cs="宋体"/>
                <w:kern w:val="0"/>
                <w:szCs w:val="21"/>
                <w14:ligatures w14:val="none"/>
              </w:rPr>
              <w:t>业务库要求</w:t>
            </w:r>
          </w:p>
        </w:tc>
        <w:tc>
          <w:tcPr>
            <w:tcW w:w="1850" w:type="dxa"/>
            <w:vAlign w:val="center"/>
          </w:tcPr>
          <w:p>
            <w:pPr>
              <w:widowControl/>
              <w:spacing w:line="380" w:lineRule="exact"/>
              <w:jc w:val="center"/>
              <w:rPr>
                <w:rFonts w:ascii="宋体" w:hAnsi="宋体" w:eastAsia="宋体" w:cs="Times New Roman"/>
                <w:szCs w:val="21"/>
                <w14:ligatures w14:val="none"/>
              </w:rPr>
            </w:pP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autoSpaceDE w:val="0"/>
              <w:autoSpaceDN w:val="0"/>
              <w:adjustRightInd w:val="0"/>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10</w:t>
            </w:r>
          </w:p>
        </w:tc>
        <w:tc>
          <w:tcPr>
            <w:tcW w:w="3260" w:type="dxa"/>
            <w:vAlign w:val="center"/>
          </w:tcPr>
          <w:p>
            <w:pPr>
              <w:spacing w:line="320" w:lineRule="exact"/>
              <w:rPr>
                <w:rFonts w:ascii="宋体" w:hAnsi="宋体" w:eastAsia="宋体" w:cs="Times New Roman"/>
                <w:bCs/>
                <w:szCs w:val="21"/>
                <w14:ligatures w14:val="none"/>
              </w:rPr>
            </w:pPr>
            <w:r>
              <w:rPr>
                <w:rFonts w:hint="eastAsia" w:ascii="宋体" w:hAnsi="宋体" w:eastAsia="宋体" w:cs="Times New Roman"/>
                <w:bCs/>
                <w:szCs w:val="21"/>
                <w14:ligatures w14:val="none"/>
              </w:rPr>
              <w:t>投标文件制件</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2分</w:t>
            </w:r>
          </w:p>
        </w:tc>
        <w:tc>
          <w:tcPr>
            <w:tcW w:w="1850" w:type="dxa"/>
            <w:vAlign w:val="center"/>
          </w:tcPr>
          <w:p>
            <w:pPr>
              <w:spacing w:line="360" w:lineRule="exact"/>
              <w:jc w:val="center"/>
              <w:rPr>
                <w:rFonts w:ascii="宋体" w:hAnsi="宋体" w:eastAsia="宋体" w:cs="Times New Roman"/>
                <w:szCs w:val="21"/>
                <w14:ligatures w14:val="none"/>
              </w:rPr>
            </w:pPr>
          </w:p>
        </w:tc>
        <w:tc>
          <w:tcPr>
            <w:tcW w:w="1851" w:type="dxa"/>
            <w:vAlign w:val="center"/>
          </w:tcPr>
          <w:p>
            <w:pPr>
              <w:spacing w:line="360" w:lineRule="exact"/>
              <w:jc w:val="center"/>
              <w:rPr>
                <w:rFonts w:ascii="宋体" w:hAnsi="宋体" w:eastAsia="宋体" w:cs="Times New Roman"/>
                <w:szCs w:val="21"/>
                <w14:ligatures w14:val="none"/>
              </w:rPr>
            </w:pPr>
          </w:p>
        </w:tc>
      </w:tr>
    </w:tbl>
    <w:p>
      <w:pPr>
        <w:spacing w:line="380" w:lineRule="exact"/>
        <w:rPr>
          <w:rFonts w:ascii="宋体" w:hAnsi="宋体" w:eastAsia="宋体" w:cs="Times New Roman"/>
          <w:szCs w:val="21"/>
          <w14:ligatures w14:val="none"/>
        </w:rPr>
      </w:pPr>
      <w:r>
        <w:rPr>
          <w:rFonts w:hint="eastAsia" w:ascii="宋体" w:hAnsi="宋体" w:eastAsia="宋体" w:cs="Times New Roman"/>
          <w:szCs w:val="21"/>
          <w14:ligatures w14:val="none"/>
        </w:rPr>
        <w:t>注：“评分索引表”装订在商务技术文件首页。供应商应认真填写相关内容在投标文件中所对应的页码。</w:t>
      </w:r>
    </w:p>
    <w:p>
      <w:pPr>
        <w:spacing w:line="540" w:lineRule="exact"/>
        <w:rPr>
          <w:rFonts w:ascii="宋体" w:hAnsi="宋体" w:eastAsia="宋体" w:cs="Times New Roman"/>
          <w:sz w:val="32"/>
          <w:szCs w:val="32"/>
          <w14:ligatures w14:val="none"/>
        </w:rPr>
      </w:pPr>
    </w:p>
    <w:p>
      <w:pPr>
        <w:adjustRightInd w:val="0"/>
        <w:snapToGrid w:val="0"/>
        <w:jc w:val="center"/>
        <w:rPr>
          <w:rFonts w:hint="eastAsia" w:ascii="宋体" w:hAnsi="宋体" w:eastAsia="宋体" w:cs="Times New Roman"/>
          <w:color w:val="000000"/>
          <w:sz w:val="28"/>
          <w:szCs w:val="28"/>
          <w14:ligatures w14:val="none"/>
        </w:rPr>
        <w:sectPr>
          <w:headerReference r:id="rId3" w:type="default"/>
          <w:footerReference r:id="rId4" w:type="default"/>
          <w:pgSz w:w="11906" w:h="16838"/>
          <w:pgMar w:top="1440" w:right="1440" w:bottom="1440" w:left="1440" w:header="851" w:footer="992" w:gutter="0"/>
          <w:cols w:space="720" w:num="1"/>
          <w:docGrid w:type="lines" w:linePitch="312" w:charSpace="0"/>
        </w:sectPr>
      </w:pPr>
      <w:r>
        <w:rPr>
          <w:rFonts w:hint="eastAsia" w:ascii="宋体" w:hAnsi="宋体" w:eastAsia="宋体" w:cs="Times New Roman"/>
          <w:color w:val="000000"/>
          <w:sz w:val="28"/>
          <w:szCs w:val="28"/>
          <w14:ligatures w14:val="none"/>
        </w:rPr>
        <w:t>无参考格式的文件及供应商认为应该提供的文件和资料自行拟定格式。</w:t>
      </w: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附件4</w:t>
      </w:r>
      <w:r>
        <w:rPr>
          <w:rFonts w:hint="eastAsia" w:ascii="宋体" w:hAnsi="宋体" w:eastAsia="宋体" w:cs="Times New Roman"/>
          <w:szCs w:val="24"/>
          <w:lang w:eastAsia="zh-CN"/>
          <w14:ligatures w14:val="none"/>
        </w:rPr>
        <w:t>：</w:t>
      </w:r>
      <w:r>
        <w:rPr>
          <w:rFonts w:hint="eastAsia" w:ascii="宋体" w:hAnsi="宋体" w:eastAsia="宋体" w:cs="Times New Roman"/>
          <w:szCs w:val="24"/>
          <w14:ligatures w14:val="none"/>
        </w:rPr>
        <w:t>供应商的情况一览表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宋体"/>
          <w:b/>
          <w:bCs/>
          <w:color w:val="000000"/>
          <w:kern w:val="0"/>
          <w:sz w:val="44"/>
          <w:szCs w:val="44"/>
          <w14:ligatures w14:val="none"/>
        </w:rPr>
        <w:t>供应商</w:t>
      </w:r>
      <w:r>
        <w:rPr>
          <w:rFonts w:hint="eastAsia" w:ascii="宋体" w:hAnsi="宋体" w:eastAsia="宋体" w:cs="Times New Roman"/>
          <w:b/>
          <w:color w:val="000000"/>
          <w:sz w:val="44"/>
          <w:szCs w:val="44"/>
          <w14:ligatures w14:val="none"/>
        </w:rPr>
        <w:t>情况一览表</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项目名称：</w:t>
      </w:r>
      <w:bookmarkStart w:id="106" w:name="_Hlk163383194"/>
      <w:r>
        <w:rPr>
          <w:rFonts w:hint="eastAsia" w:ascii="宋体" w:hAnsi="宋体" w:eastAsia="宋体" w:cs="Times New Roman"/>
          <w:szCs w:val="21"/>
          <w14:ligatures w14:val="none"/>
        </w:rPr>
        <w:t>桐庐农商银行</w:t>
      </w:r>
      <w:bookmarkEnd w:id="106"/>
      <w:r>
        <w:rPr>
          <w:rFonts w:hint="eastAsia" w:ascii="宋体" w:hAnsi="宋体" w:eastAsia="宋体" w:cs="Times New Roman"/>
          <w:szCs w:val="20"/>
          <w14:ligatures w14:val="none"/>
        </w:rPr>
        <w:t>守押寄库服务采购项目</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w:t>
      </w:r>
      <w:r>
        <w:rPr>
          <w:rFonts w:hint="eastAsia" w:ascii="宋体" w:hAnsi="宋体" w:eastAsia="宋体" w:cs="Times New Roman"/>
          <w:szCs w:val="20"/>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759"/>
        <w:gridCol w:w="1780"/>
        <w:gridCol w:w="6"/>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1</w:t>
            </w:r>
          </w:p>
        </w:tc>
        <w:tc>
          <w:tcPr>
            <w:tcW w:w="8786" w:type="dxa"/>
            <w:gridSpan w:val="4"/>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w:t>
            </w:r>
          </w:p>
        </w:tc>
        <w:tc>
          <w:tcPr>
            <w:tcW w:w="4545" w:type="dxa"/>
            <w:gridSpan w:val="3"/>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地址：</w:t>
            </w:r>
          </w:p>
        </w:tc>
        <w:tc>
          <w:tcPr>
            <w:tcW w:w="4241" w:type="dxa"/>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3</w:t>
            </w:r>
          </w:p>
        </w:tc>
        <w:tc>
          <w:tcPr>
            <w:tcW w:w="4539"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电  话：</w:t>
            </w:r>
          </w:p>
        </w:tc>
        <w:tc>
          <w:tcPr>
            <w:tcW w:w="4247"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4</w:t>
            </w:r>
          </w:p>
        </w:tc>
        <w:tc>
          <w:tcPr>
            <w:tcW w:w="4539"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传  真：</w:t>
            </w:r>
          </w:p>
        </w:tc>
        <w:tc>
          <w:tcPr>
            <w:tcW w:w="4247"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5</w:t>
            </w:r>
          </w:p>
        </w:tc>
        <w:tc>
          <w:tcPr>
            <w:tcW w:w="4539"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营业执照注册号：</w:t>
            </w:r>
          </w:p>
        </w:tc>
        <w:tc>
          <w:tcPr>
            <w:tcW w:w="4247"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6</w:t>
            </w:r>
          </w:p>
        </w:tc>
        <w:tc>
          <w:tcPr>
            <w:tcW w:w="2759" w:type="dxa"/>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资质证书及编号</w:t>
            </w:r>
          </w:p>
        </w:tc>
        <w:tc>
          <w:tcPr>
            <w:tcW w:w="6027" w:type="dxa"/>
            <w:gridSpan w:val="3"/>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7</w:t>
            </w:r>
          </w:p>
        </w:tc>
        <w:tc>
          <w:tcPr>
            <w:tcW w:w="2759" w:type="dxa"/>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主营业务</w:t>
            </w:r>
          </w:p>
        </w:tc>
        <w:tc>
          <w:tcPr>
            <w:tcW w:w="6027" w:type="dxa"/>
            <w:gridSpan w:val="3"/>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8</w:t>
            </w:r>
          </w:p>
        </w:tc>
        <w:tc>
          <w:tcPr>
            <w:tcW w:w="8786" w:type="dxa"/>
            <w:gridSpan w:val="4"/>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公司简介</w:t>
            </w:r>
          </w:p>
        </w:tc>
      </w:tr>
    </w:tbl>
    <w:p>
      <w:pPr>
        <w:adjustRightInd w:val="0"/>
        <w:snapToGrid w:val="0"/>
        <w:spacing w:line="440" w:lineRule="exact"/>
        <w:jc w:val="left"/>
        <w:rPr>
          <w:rFonts w:ascii="宋体" w:hAnsi="宋体" w:eastAsia="宋体" w:cs="Times New Roman"/>
          <w:color w:val="000000"/>
          <w:szCs w:val="21"/>
          <w14:ligatures w14:val="none"/>
        </w:rPr>
      </w:pPr>
      <w:r>
        <w:rPr>
          <w:rFonts w:hint="eastAsia" w:ascii="宋体" w:hAnsi="宋体" w:eastAsia="宋体" w:cs="宋体"/>
          <w:bCs/>
          <w:color w:val="000000"/>
          <w:kern w:val="0"/>
          <w:szCs w:val="21"/>
          <w14:ligatures w14:val="none"/>
        </w:rPr>
        <w:t>供应商全称</w:t>
      </w:r>
      <w:r>
        <w:rPr>
          <w:rFonts w:hint="eastAsia" w:ascii="宋体" w:hAnsi="宋体" w:eastAsia="宋体" w:cs="Times New Roman"/>
          <w:color w:val="000000"/>
          <w:szCs w:val="21"/>
          <w14:ligatures w14:val="none"/>
        </w:rPr>
        <w:t>：（公章）</w:t>
      </w:r>
    </w:p>
    <w:p>
      <w:pPr>
        <w:adjustRightInd w:val="0"/>
        <w:snapToGrid w:val="0"/>
        <w:spacing w:line="440" w:lineRule="exact"/>
        <w:jc w:val="left"/>
        <w:rPr>
          <w:rFonts w:ascii="宋体" w:hAnsi="宋体" w:eastAsia="宋体" w:cs="Times New Roman"/>
          <w:color w:val="000000"/>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color w:val="000000"/>
          <w:szCs w:val="21"/>
          <w14:ligatures w14:val="none"/>
        </w:rPr>
        <w:t>（签字</w:t>
      </w:r>
      <w:r>
        <w:rPr>
          <w:rFonts w:hint="eastAsia" w:ascii="宋体" w:hAnsi="宋体" w:eastAsia="宋体" w:cs="Times New Roman"/>
          <w:color w:val="000000"/>
          <w:szCs w:val="21"/>
          <w:lang w:val="en-US" w:eastAsia="zh-CN"/>
          <w14:ligatures w14:val="none"/>
        </w:rPr>
        <w:t>或盖章</w:t>
      </w:r>
      <w:r>
        <w:rPr>
          <w:rFonts w:hint="eastAsia" w:ascii="宋体" w:hAnsi="宋体" w:eastAsia="宋体" w:cs="Times New Roman"/>
          <w:color w:val="000000"/>
          <w:szCs w:val="21"/>
          <w14:ligatures w14:val="none"/>
        </w:rPr>
        <w:t>）：</w:t>
      </w:r>
    </w:p>
    <w:p>
      <w:pPr>
        <w:adjustRightInd w:val="0"/>
        <w:snapToGrid w:val="0"/>
        <w:spacing w:line="440" w:lineRule="exact"/>
        <w:jc w:val="lef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日期：2024年  月  日</w:t>
      </w:r>
    </w:p>
    <w:p>
      <w:pPr>
        <w:spacing w:line="380" w:lineRule="exact"/>
        <w:rPr>
          <w:rFonts w:ascii="宋体" w:hAnsi="宋体" w:eastAsia="宋体" w:cs="Times New Roman"/>
          <w:szCs w:val="24"/>
          <w14:ligatures w14:val="none"/>
        </w:rPr>
      </w:pPr>
    </w:p>
    <w:p>
      <w:pPr>
        <w:spacing w:line="38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说明：本表格可视情形添加或删减。除表格外，可另附文字、图片等情况加以说明。</w:t>
      </w:r>
    </w:p>
    <w:p>
      <w:pPr>
        <w:spacing w:line="380" w:lineRule="exact"/>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附件5：</w:t>
      </w:r>
      <w:r>
        <w:rPr>
          <w:rFonts w:hint="eastAsia" w:ascii="宋体" w:hAnsi="宋体" w:eastAsia="宋体" w:cs="Times New Roman"/>
          <w:szCs w:val="24"/>
          <w14:ligatures w14:val="none"/>
        </w:rPr>
        <w:t>商务响应表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商 务 响 应 表</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1"/>
          <w14:ligatures w14:val="none"/>
        </w:rPr>
        <w:t>项目名称：桐庐农商银行</w:t>
      </w:r>
      <w:r>
        <w:rPr>
          <w:rFonts w:hint="eastAsia" w:ascii="宋体" w:hAnsi="宋体" w:eastAsia="宋体" w:cs="Times New Roman"/>
          <w:szCs w:val="20"/>
          <w14:ligatures w14:val="none"/>
        </w:rPr>
        <w:t>守押寄库服务采购项目</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w:t>
      </w:r>
      <w:r>
        <w:rPr>
          <w:rFonts w:hint="eastAsia" w:ascii="宋体" w:hAnsi="宋体" w:eastAsia="宋体" w:cs="Times New Roman"/>
          <w:szCs w:val="20"/>
          <w14:ligatures w14:val="none"/>
        </w:rPr>
        <w:t xml:space="preserve"> </w:t>
      </w:r>
      <w:r>
        <w:rPr>
          <w:rFonts w:ascii="宋体" w:hAnsi="宋体" w:eastAsia="宋体" w:cs="Times New Roman"/>
          <w:szCs w:val="20"/>
          <w14:ligatures w14:val="none"/>
        </w:rPr>
        <w:t xml:space="preserve"> </w:t>
      </w:r>
    </w:p>
    <w:tbl>
      <w:tblPr>
        <w:tblStyle w:val="3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238"/>
        <w:gridCol w:w="6000"/>
        <w:gridCol w:w="111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序号</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内容</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招标文件规范要求</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投标文件对应规范</w:t>
            </w: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1</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color w:val="000000"/>
                <w:sz w:val="18"/>
                <w:szCs w:val="18"/>
                <w14:ligatures w14:val="none"/>
              </w:rPr>
              <w:t>▲</w:t>
            </w:r>
            <w:r>
              <w:rPr>
                <w:rFonts w:hint="eastAsia" w:ascii="宋体" w:hAnsi="宋体" w:eastAsia="宋体" w:cs="Times New Roman"/>
                <w:b/>
                <w:sz w:val="18"/>
                <w:szCs w:val="18"/>
                <w14:ligatures w14:val="none"/>
              </w:rPr>
              <w:t>服务时间</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18"/>
                <w:szCs w:val="18"/>
                <w14:ligatures w14:val="none"/>
              </w:rPr>
            </w:pPr>
            <w:r>
              <w:rPr>
                <w:rFonts w:hint="eastAsia" w:ascii="宋体" w:hAnsi="宋体" w:eastAsia="宋体" w:cs="Times New Roman"/>
                <w:sz w:val="18"/>
                <w:szCs w:val="18"/>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2</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服务质量</w:t>
            </w:r>
          </w:p>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要求</w:t>
            </w:r>
          </w:p>
        </w:tc>
        <w:tc>
          <w:tcPr>
            <w:tcW w:w="6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满足以及配合交易发起人对</w:t>
            </w:r>
            <w:r>
              <w:rPr>
                <w:rFonts w:hint="eastAsia" w:ascii="宋体" w:hAnsi="宋体" w:eastAsia="宋体" w:cs="Times New Roman"/>
                <w:bCs/>
                <w:sz w:val="18"/>
                <w:szCs w:val="18"/>
                <w14:ligatures w14:val="none"/>
              </w:rPr>
              <w:t>本项目的服务</w:t>
            </w:r>
            <w:r>
              <w:rPr>
                <w:rFonts w:hint="eastAsia" w:ascii="宋体" w:hAnsi="宋体" w:eastAsia="宋体" w:cs="Times New Roman"/>
                <w:sz w:val="18"/>
                <w:szCs w:val="18"/>
                <w14:ligatures w14:val="none"/>
              </w:rPr>
              <w:t>要求和工作。</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3</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color w:val="000000"/>
                <w:sz w:val="18"/>
                <w:szCs w:val="18"/>
                <w14:ligatures w14:val="none"/>
              </w:rPr>
              <w:t>▲</w:t>
            </w:r>
            <w:r>
              <w:rPr>
                <w:rFonts w:hint="eastAsia" w:ascii="宋体" w:hAnsi="宋体" w:eastAsia="宋体" w:cs="Times New Roman"/>
                <w:b/>
                <w:sz w:val="18"/>
                <w:szCs w:val="18"/>
                <w14:ligatures w14:val="none"/>
              </w:rPr>
              <w:t>付款方式</w:t>
            </w:r>
          </w:p>
        </w:tc>
        <w:tc>
          <w:tcPr>
            <w:tcW w:w="6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1、服务费按季支付，按实结算。</w:t>
            </w:r>
          </w:p>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2、实际服务费=提供不同服务种类的实际数量 × 成交单价的合计。</w:t>
            </w:r>
          </w:p>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00" w:lineRule="exact"/>
              <w:jc w:val="left"/>
              <w:rPr>
                <w:rFonts w:ascii="宋体" w:hAnsi="宋体" w:eastAsia="宋体" w:cs="宋体"/>
                <w:sz w:val="18"/>
                <w:szCs w:val="18"/>
                <w:highlight w:val="yellow"/>
                <w14:ligatures w14:val="none"/>
              </w:rPr>
            </w:pPr>
            <w:r>
              <w:rPr>
                <w:rFonts w:hint="eastAsia" w:ascii="宋体" w:hAnsi="宋体" w:eastAsia="宋体" w:cs="宋体"/>
                <w:sz w:val="18"/>
                <w:szCs w:val="18"/>
                <w14:ligatures w14:val="none"/>
              </w:rPr>
              <w:t>4、结款前，成交供应商提供等额的税务发票及交易发起人要求的结款资料。</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bCs/>
                <w:sz w:val="18"/>
                <w:szCs w:val="18"/>
                <w:lang w:eastAsia="zh-CN"/>
                <w14:ligatures w14:val="none"/>
              </w:rPr>
            </w:pPr>
            <w:r>
              <w:rPr>
                <w:rFonts w:hint="eastAsia" w:ascii="宋体" w:hAnsi="宋体" w:eastAsia="宋体" w:cs="Times New Roman"/>
                <w:bCs/>
                <w:sz w:val="18"/>
                <w:szCs w:val="18"/>
                <w:lang w:val="en-US" w:eastAsia="zh-CN"/>
                <w14:ligatures w14:val="none"/>
              </w:rPr>
              <w:t>4</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履约保证金</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bCs/>
                <w:kern w:val="0"/>
                <w:sz w:val="18"/>
                <w:szCs w:val="18"/>
                <w14:ligatures w14:val="none"/>
              </w:rPr>
            </w:pPr>
            <w:r>
              <w:rPr>
                <w:rFonts w:hint="eastAsia" w:ascii="宋体" w:hAnsi="宋体" w:eastAsia="宋体" w:cs="宋体"/>
                <w:bCs/>
                <w:kern w:val="0"/>
                <w:sz w:val="18"/>
                <w:szCs w:val="18"/>
                <w14:ligatures w14:val="none"/>
              </w:rPr>
              <w:t>成交供应商在签订合同的同时应向交易发起人缴纳20万元的履约保证金，本项目服务结束，成交供应商无索赔事件，由交易发起人无息退还。</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bCs/>
                <w:sz w:val="18"/>
                <w:szCs w:val="18"/>
                <w:lang w:eastAsia="zh-CN"/>
                <w14:ligatures w14:val="none"/>
              </w:rPr>
            </w:pPr>
            <w:r>
              <w:rPr>
                <w:rFonts w:hint="eastAsia" w:ascii="宋体" w:hAnsi="宋体" w:eastAsia="宋体" w:cs="Times New Roman"/>
                <w:bCs/>
                <w:sz w:val="18"/>
                <w:szCs w:val="18"/>
                <w:lang w:val="en-US" w:eastAsia="zh-CN"/>
                <w14:ligatures w14:val="none"/>
              </w:rPr>
              <w:t>5</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宋体" w:cs="Times New Roman"/>
                <w:b/>
                <w:color w:val="000000"/>
                <w:sz w:val="18"/>
                <w:szCs w:val="18"/>
                <w14:ligatures w14:val="none"/>
              </w:rPr>
            </w:pPr>
            <w:r>
              <w:rPr>
                <w:rFonts w:hint="eastAsia" w:ascii="宋体" w:hAnsi="宋体" w:eastAsia="宋体" w:cs="Times New Roman"/>
                <w:b/>
                <w:color w:val="000000"/>
                <w:sz w:val="18"/>
                <w:szCs w:val="18"/>
                <w14:ligatures w14:val="none"/>
              </w:rPr>
              <w:t>专利及知识产权</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供应商需对产品的专利等负责，并保证不伤害交易发起人的利益。在法律范围内，所有文字、商标和技术侵权造成的相关费用，交易发起人概不负责。</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宋体" w:cs="Times New Roman"/>
                <w:b/>
                <w:color w:val="000000"/>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bCs/>
                <w:sz w:val="18"/>
                <w:szCs w:val="18"/>
                <w:lang w:eastAsia="zh-CN"/>
                <w14:ligatures w14:val="none"/>
              </w:rPr>
            </w:pPr>
            <w:r>
              <w:rPr>
                <w:rFonts w:hint="eastAsia" w:ascii="宋体" w:hAnsi="宋体" w:eastAsia="宋体" w:cs="Times New Roman"/>
                <w:bCs/>
                <w:sz w:val="18"/>
                <w:szCs w:val="18"/>
                <w:lang w:val="en-US" w:eastAsia="zh-CN"/>
                <w14:ligatures w14:val="none"/>
              </w:rPr>
              <w:t>6</w:t>
            </w:r>
          </w:p>
        </w:tc>
        <w:tc>
          <w:tcPr>
            <w:tcW w:w="12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eastAsia="宋体" w:cs="宋体"/>
                <w:b/>
                <w:sz w:val="18"/>
                <w:szCs w:val="18"/>
                <w14:ligatures w14:val="none"/>
              </w:rPr>
            </w:pPr>
            <w:r>
              <w:rPr>
                <w:rFonts w:hint="eastAsia" w:ascii="宋体" w:hAnsi="宋体" w:eastAsia="宋体" w:cs="宋体"/>
                <w:b/>
                <w:sz w:val="18"/>
                <w:szCs w:val="18"/>
                <w14:ligatures w14:val="none"/>
              </w:rPr>
              <w:t>安全生产</w:t>
            </w:r>
          </w:p>
          <w:p>
            <w:pPr>
              <w:autoSpaceDE w:val="0"/>
              <w:autoSpaceDN w:val="0"/>
              <w:adjustRightInd w:val="0"/>
              <w:spacing w:line="300" w:lineRule="exact"/>
              <w:jc w:val="center"/>
              <w:rPr>
                <w:rFonts w:ascii="宋体" w:hAnsi="宋体" w:eastAsia="宋体" w:cs="宋体"/>
                <w:b/>
                <w:sz w:val="18"/>
                <w:szCs w:val="18"/>
                <w14:ligatures w14:val="none"/>
              </w:rPr>
            </w:pPr>
            <w:r>
              <w:rPr>
                <w:rFonts w:hint="eastAsia" w:ascii="宋体" w:hAnsi="宋体" w:eastAsia="宋体" w:cs="宋体"/>
                <w:b/>
                <w:sz w:val="18"/>
                <w:szCs w:val="18"/>
                <w14:ligatures w14:val="none"/>
              </w:rPr>
              <w:t>要求</w:t>
            </w:r>
          </w:p>
        </w:tc>
        <w:tc>
          <w:tcPr>
            <w:tcW w:w="6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成交供应商应自行承担项目实施过程中安全生产责任，交易发起人任何情况下均不承担因此产生的任何法律责任和经济责任。</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eastAsia="宋体" w:cs="宋体"/>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bl>
    <w:p>
      <w:pPr>
        <w:spacing w:line="34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 xml:space="preserve"> </w:t>
      </w:r>
    </w:p>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供应商（盖章）：</w:t>
      </w:r>
    </w:p>
    <w:p>
      <w:pPr>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授权代表（签字</w:t>
      </w:r>
      <w:r>
        <w:rPr>
          <w:rFonts w:hint="eastAsia" w:ascii="宋体" w:hAnsi="宋体" w:eastAsia="宋体" w:cs="Times New Roman"/>
          <w:szCs w:val="21"/>
          <w:lang w:val="en-US" w:eastAsia="zh-CN"/>
          <w14:ligatures w14:val="none"/>
        </w:rPr>
        <w:t>或盖章</w:t>
      </w:r>
      <w:r>
        <w:rPr>
          <w:rFonts w:hint="eastAsia" w:ascii="宋体" w:hAnsi="宋体" w:eastAsia="宋体" w:cs="Times New Roman"/>
          <w:szCs w:val="21"/>
          <w14:ligatures w14:val="none"/>
        </w:rPr>
        <w:t>）：</w:t>
      </w:r>
    </w:p>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日期：</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注：1、本表格为</w:t>
      </w:r>
      <w:r>
        <w:rPr>
          <w:rFonts w:hint="eastAsia" w:ascii="宋体" w:hAnsi="宋体" w:eastAsia="宋体" w:cs="Times New Roman"/>
          <w:bCs/>
          <w:szCs w:val="21"/>
          <w14:ligatures w14:val="none"/>
        </w:rPr>
        <w:t>商务要求中除报价以外的其他要求，不填写视同完全响应招标文件要求。</w:t>
      </w:r>
      <w:r>
        <w:rPr>
          <w:rFonts w:hint="eastAsia" w:ascii="宋体" w:hAnsi="宋体" w:eastAsia="宋体" w:cs="Times New Roman"/>
          <w:szCs w:val="21"/>
          <w14:ligatures w14:val="none"/>
        </w:rPr>
        <w:t>此表可在不改变格式的情况下可自行制作。</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2、备注栏填正偏离、负偏离或无偏离。</w:t>
      </w: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r>
        <w:rPr>
          <w:rFonts w:ascii="宋体" w:hAnsi="宋体" w:eastAsia="宋体" w:cs="Times New Roman"/>
          <w:szCs w:val="24"/>
          <w14:ligatures w14:val="none"/>
        </w:rPr>
        <w:br w:type="page"/>
      </w:r>
    </w:p>
    <w:p>
      <w:pPr>
        <w:rPr>
          <w:rFonts w:ascii="宋体" w:hAnsi="宋体" w:eastAsia="宋体" w:cs="Times New Roman"/>
          <w:szCs w:val="24"/>
          <w14:ligatures w14:val="none"/>
        </w:rPr>
      </w:pPr>
      <w:r>
        <w:rPr>
          <w:rFonts w:hint="eastAsia" w:ascii="宋体" w:hAnsi="宋体" w:eastAsia="宋体" w:cs="Times New Roman"/>
          <w:szCs w:val="24"/>
          <w:lang w:val="en-US" w:eastAsia="zh-CN"/>
          <w14:ligatures w14:val="none"/>
        </w:rPr>
        <w:t>附件6：</w:t>
      </w:r>
      <w:r>
        <w:rPr>
          <w:rFonts w:hint="eastAsia" w:ascii="宋体" w:hAnsi="宋体" w:eastAsia="宋体" w:cs="Times New Roman"/>
          <w:szCs w:val="24"/>
          <w14:ligatures w14:val="none"/>
        </w:rPr>
        <w:t>供应商项目业绩实施情况一览表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项目业绩实施情况一览表</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1"/>
          <w14:ligatures w14:val="none"/>
        </w:rPr>
        <w:t>项目名称：桐庐农商银行</w:t>
      </w:r>
      <w:r>
        <w:rPr>
          <w:rFonts w:hint="eastAsia" w:ascii="宋体" w:hAnsi="宋体" w:eastAsia="宋体" w:cs="Times New Roman"/>
          <w:szCs w:val="20"/>
          <w14:ligatures w14:val="none"/>
        </w:rPr>
        <w:t>守押寄库服务采购项目</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w:t>
      </w:r>
      <w:r>
        <w:rPr>
          <w:rFonts w:hint="eastAsia" w:ascii="宋体" w:hAnsi="宋体" w:eastAsia="宋体" w:cs="Times New Roman"/>
          <w:szCs w:val="20"/>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52"/>
        <w:gridCol w:w="1197"/>
        <w:gridCol w:w="1197"/>
        <w:gridCol w:w="1601"/>
        <w:gridCol w:w="118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交易发起人</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项目内容</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合同日期</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 w:val="15"/>
                <w:szCs w:val="15"/>
                <w14:ligatures w14:val="none"/>
              </w:rPr>
              <w:t>交易发起人联系人</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联系方式</w:t>
            </w: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bl>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供应商（盖章）：</w:t>
      </w:r>
    </w:p>
    <w:p>
      <w:pPr>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授权代表（签字</w:t>
      </w:r>
      <w:r>
        <w:rPr>
          <w:rFonts w:hint="eastAsia" w:ascii="宋体" w:hAnsi="宋体" w:eastAsia="宋体" w:cs="Times New Roman"/>
          <w:szCs w:val="21"/>
          <w:lang w:val="en-US" w:eastAsia="zh-CN"/>
          <w14:ligatures w14:val="none"/>
        </w:rPr>
        <w:t>或盖章</w:t>
      </w:r>
      <w:r>
        <w:rPr>
          <w:rFonts w:hint="eastAsia" w:ascii="宋体" w:hAnsi="宋体" w:eastAsia="宋体" w:cs="Times New Roman"/>
          <w:szCs w:val="21"/>
          <w14:ligatures w14:val="none"/>
        </w:rPr>
        <w:t>）：</w:t>
      </w:r>
    </w:p>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日期：</w:t>
      </w:r>
    </w:p>
    <w:p>
      <w:pPr>
        <w:spacing w:line="440" w:lineRule="exact"/>
        <w:rPr>
          <w:rFonts w:ascii="宋体" w:hAnsi="宋体" w:eastAsia="宋体" w:cs="Times New Roman"/>
          <w:sz w:val="24"/>
          <w:szCs w:val="24"/>
          <w14:ligatures w14:val="none"/>
        </w:rPr>
      </w:pPr>
    </w:p>
    <w:p>
      <w:pPr>
        <w:autoSpaceDE w:val="0"/>
        <w:autoSpaceDN w:val="0"/>
        <w:snapToGrid w:val="0"/>
        <w:spacing w:line="380" w:lineRule="exact"/>
        <w:ind w:firstLine="420" w:firstLineChars="200"/>
        <w:textAlignment w:val="bottom"/>
        <w:rPr>
          <w:rFonts w:ascii="宋体" w:hAnsi="宋体" w:eastAsia="宋体" w:cs="Times New Roman"/>
          <w:szCs w:val="21"/>
          <w14:ligatures w14:val="none"/>
        </w:rPr>
      </w:pPr>
    </w:p>
    <w:p>
      <w:pPr>
        <w:autoSpaceDE w:val="0"/>
        <w:autoSpaceDN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注：供应商从2021年1月1日（合同签订日为准），按招标文件提供相关资料。与事实不符或与其无关的不得分。</w:t>
      </w: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b/>
          <w:color w:val="000000"/>
          <w:sz w:val="44"/>
          <w:szCs w:val="44"/>
          <w14:ligatures w14:val="none"/>
        </w:rPr>
      </w:pPr>
      <w:r>
        <w:rPr>
          <w:rFonts w:hint="eastAsia" w:ascii="宋体" w:hAnsi="宋体" w:eastAsia="宋体" w:cs="Times New Roman"/>
          <w:szCs w:val="24"/>
          <w:lang w:val="en-US" w:eastAsia="zh-CN"/>
          <w14:ligatures w14:val="none"/>
        </w:rPr>
        <w:t>附件7：</w:t>
      </w:r>
      <w:r>
        <w:rPr>
          <w:rFonts w:hint="eastAsia" w:ascii="宋体" w:hAnsi="宋体" w:eastAsia="宋体" w:cs="Times New Roman"/>
          <w:szCs w:val="24"/>
          <w14:ligatures w14:val="none"/>
        </w:rPr>
        <w:t>服务网点情况一览表</w:t>
      </w:r>
    </w:p>
    <w:p>
      <w:pPr>
        <w:adjustRightInd w:val="0"/>
        <w:snapToGrid w:val="0"/>
        <w:jc w:val="center"/>
        <w:rPr>
          <w:rFonts w:hint="eastAsia" w:ascii="宋体" w:hAnsi="宋体" w:eastAsia="宋体" w:cs="Times New Roman"/>
          <w:b/>
          <w:color w:val="000000"/>
          <w:sz w:val="44"/>
          <w:szCs w:val="44"/>
          <w14:ligatures w14:val="none"/>
        </w:rPr>
      </w:pPr>
    </w:p>
    <w:p>
      <w:pPr>
        <w:adjustRightInd w:val="0"/>
        <w:snapToGrid w:val="0"/>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供应商服务网点情况表（金库基地）</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项目名称：</w:t>
      </w:r>
      <w:r>
        <w:rPr>
          <w:rFonts w:hint="eastAsia" w:ascii="宋体" w:hAnsi="宋体" w:eastAsia="宋体" w:cs="Times New Roman"/>
          <w:szCs w:val="21"/>
          <w14:ligatures w14:val="none"/>
        </w:rPr>
        <w:t>桐庐农商银行</w:t>
      </w:r>
      <w:r>
        <w:rPr>
          <w:rFonts w:hint="eastAsia" w:ascii="宋体" w:hAnsi="宋体" w:eastAsia="宋体" w:cs="Times New Roman"/>
          <w:szCs w:val="20"/>
          <w14:ligatures w14:val="none"/>
        </w:rPr>
        <w:t>守押寄库服务采购项目</w:t>
      </w:r>
    </w:p>
    <w:p>
      <w:pPr>
        <w:tabs>
          <w:tab w:val="left" w:pos="4477"/>
        </w:tabs>
        <w:spacing w:line="400" w:lineRule="exact"/>
        <w:rPr>
          <w:rFonts w:ascii="宋体" w:hAnsi="宋体" w:eastAsia="宋体" w:cs="Times New Roman"/>
          <w:b/>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w:t>
      </w:r>
      <w:r>
        <w:rPr>
          <w:rFonts w:hint="eastAsia" w:ascii="宋体" w:hAnsi="宋体" w:eastAsia="宋体" w:cs="Times New Roman"/>
          <w:szCs w:val="20"/>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896"/>
        <w:gridCol w:w="223"/>
        <w:gridCol w:w="1682"/>
        <w:gridCol w:w="1038"/>
        <w:gridCol w:w="2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服务网点名称</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地址</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注册资本金</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其中：投标人出资比例</w:t>
            </w:r>
          </w:p>
        </w:tc>
        <w:tc>
          <w:tcPr>
            <w:tcW w:w="2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员工总人数</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其中：技术人员数</w:t>
            </w:r>
          </w:p>
        </w:tc>
        <w:tc>
          <w:tcPr>
            <w:tcW w:w="2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经营期限</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服务协议</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服务内容</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工作业绩</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服务承诺</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业务咨询电话</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ind w:firstLine="210" w:firstLineChars="1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传</w:t>
            </w:r>
            <w:r>
              <w:rPr>
                <w:rFonts w:ascii="宋体" w:hAnsi="宋体" w:eastAsia="宋体" w:cs="Times New Roman"/>
                <w:color w:val="000000"/>
                <w:szCs w:val="21"/>
                <w14:ligatures w14:val="none"/>
              </w:rPr>
              <w:t xml:space="preserve"> 真</w:t>
            </w:r>
          </w:p>
        </w:tc>
        <w:tc>
          <w:tcPr>
            <w:tcW w:w="3830"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负责人</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联系电话</w:t>
            </w:r>
          </w:p>
        </w:tc>
        <w:tc>
          <w:tcPr>
            <w:tcW w:w="3830"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备品备件库存</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3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供应商认为需要说明的其他事项：</w:t>
            </w:r>
          </w:p>
          <w:p>
            <w:pPr>
              <w:adjustRightInd w:val="0"/>
              <w:snapToGrid w:val="0"/>
              <w:spacing w:line="360" w:lineRule="exact"/>
              <w:rPr>
                <w:rFonts w:ascii="宋体" w:hAnsi="宋体" w:eastAsia="宋体" w:cs="Times New Roman"/>
                <w:color w:val="000000"/>
                <w:szCs w:val="21"/>
                <w14:ligatures w14:val="none"/>
              </w:rPr>
            </w:pPr>
          </w:p>
          <w:p>
            <w:pPr>
              <w:adjustRightInd w:val="0"/>
              <w:snapToGrid w:val="0"/>
              <w:spacing w:line="360" w:lineRule="exact"/>
              <w:rPr>
                <w:rFonts w:ascii="宋体" w:hAnsi="宋体" w:eastAsia="宋体" w:cs="Times New Roman"/>
                <w:color w:val="000000"/>
                <w:szCs w:val="21"/>
                <w14:ligatures w14:val="none"/>
              </w:rPr>
            </w:pPr>
          </w:p>
          <w:p>
            <w:pPr>
              <w:adjustRightInd w:val="0"/>
              <w:snapToGrid w:val="0"/>
              <w:spacing w:line="360" w:lineRule="exact"/>
              <w:rPr>
                <w:rFonts w:ascii="宋体" w:hAnsi="宋体" w:eastAsia="宋体" w:cs="Times New Roman"/>
                <w:color w:val="000000"/>
                <w:szCs w:val="21"/>
                <w14:ligatures w14:val="none"/>
              </w:rPr>
            </w:pPr>
          </w:p>
        </w:tc>
      </w:tr>
    </w:tbl>
    <w:p>
      <w:pPr>
        <w:adjustRightInd w:val="0"/>
        <w:snapToGrid w:val="0"/>
        <w:rPr>
          <w:rFonts w:ascii="宋体" w:hAnsi="宋体" w:eastAsia="宋体" w:cs="Arial"/>
          <w:color w:val="000000"/>
          <w:sz w:val="24"/>
          <w:szCs w:val="20"/>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snapToGrid w:val="0"/>
        <w:spacing w:line="440" w:lineRule="exact"/>
        <w:jc w:val="left"/>
        <w:rPr>
          <w:rFonts w:ascii="宋体" w:hAnsi="宋体" w:eastAsia="宋体" w:cs="Times New Roman"/>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本表格仅提供了样表格式，供应商应根据实际情况自行编制。如有多个服务网点，可提供1个服务网点1张表格。</w:t>
      </w: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b/>
          <w:sz w:val="28"/>
          <w:szCs w:val="28"/>
          <w14:ligatures w14:val="none"/>
        </w:rPr>
      </w:pPr>
      <w:r>
        <w:rPr>
          <w:rFonts w:hint="eastAsia" w:ascii="宋体" w:hAnsi="宋体" w:eastAsia="宋体" w:cs="Times New Roman"/>
          <w:szCs w:val="24"/>
          <w:lang w:val="en-US" w:eastAsia="zh-CN"/>
          <w14:ligatures w14:val="none"/>
        </w:rPr>
        <w:t>附件8：</w:t>
      </w:r>
      <w:r>
        <w:rPr>
          <w:rFonts w:hint="eastAsia" w:ascii="宋体" w:hAnsi="宋体" w:eastAsia="宋体" w:cs="Times New Roman"/>
          <w:szCs w:val="24"/>
          <w14:ligatures w14:val="none"/>
        </w:rPr>
        <w:t>投入本项目实施人员一览表</w:t>
      </w:r>
    </w:p>
    <w:p>
      <w:pPr>
        <w:spacing w:line="360" w:lineRule="auto"/>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投入本项目实施人员一览表</w:t>
      </w:r>
    </w:p>
    <w:p>
      <w:pPr>
        <w:spacing w:line="400" w:lineRule="exact"/>
        <w:rPr>
          <w:rFonts w:ascii="宋体" w:hAnsi="宋体" w:eastAsia="宋体" w:cs="Times New Roman"/>
          <w:szCs w:val="21"/>
          <w14:ligatures w14:val="none"/>
        </w:rPr>
      </w:pPr>
      <w:bookmarkStart w:id="107" w:name="OLE_LINK1"/>
      <w:bookmarkStart w:id="108" w:name="OLE_LINK2"/>
      <w:r>
        <w:rPr>
          <w:rFonts w:hint="eastAsia" w:ascii="宋体" w:hAnsi="宋体" w:eastAsia="宋体" w:cs="Times New Roman"/>
          <w:szCs w:val="21"/>
          <w14:ligatures w14:val="none"/>
        </w:rPr>
        <w:t>项目名称：桐庐农商银行守押寄库服务采购项目</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 </w:t>
      </w:r>
    </w:p>
    <w:bookmarkEnd w:id="107"/>
    <w:bookmarkEnd w:id="108"/>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39"/>
        <w:gridCol w:w="595"/>
        <w:gridCol w:w="564"/>
        <w:gridCol w:w="941"/>
        <w:gridCol w:w="1163"/>
        <w:gridCol w:w="131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姓 名</w:t>
            </w:r>
          </w:p>
        </w:tc>
        <w:tc>
          <w:tcPr>
            <w:tcW w:w="2039"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本项目拟任</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岗    位</w:t>
            </w:r>
          </w:p>
        </w:tc>
        <w:tc>
          <w:tcPr>
            <w:tcW w:w="59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年龄</w:t>
            </w:r>
          </w:p>
        </w:tc>
        <w:tc>
          <w:tcPr>
            <w:tcW w:w="564"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性别</w:t>
            </w:r>
          </w:p>
        </w:tc>
        <w:tc>
          <w:tcPr>
            <w:tcW w:w="941"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专 业</w:t>
            </w:r>
          </w:p>
        </w:tc>
        <w:tc>
          <w:tcPr>
            <w:tcW w:w="1163"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职称与</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证书</w:t>
            </w:r>
          </w:p>
        </w:tc>
        <w:tc>
          <w:tcPr>
            <w:tcW w:w="1317"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安排上岗起止时间</w:t>
            </w:r>
          </w:p>
        </w:tc>
        <w:tc>
          <w:tcPr>
            <w:tcW w:w="171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ind w:left="5250" w:leftChars="2500"/>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99" w:type="dxa"/>
            <w:gridSpan w:val="8"/>
            <w:vAlign w:val="center"/>
          </w:tcPr>
          <w:p>
            <w:pPr>
              <w:spacing w:line="4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说明：</w:t>
            </w:r>
          </w:p>
        </w:tc>
      </w:tr>
    </w:tbl>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tabs>
          <w:tab w:val="left" w:pos="450"/>
          <w:tab w:val="left" w:pos="8280"/>
        </w:tabs>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tabs>
          <w:tab w:val="left" w:pos="450"/>
          <w:tab w:val="left" w:pos="8280"/>
        </w:tabs>
        <w:spacing w:line="44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注：1、列入本表人员如要更换，需经采购单位同意。擅自更换或不到位属违约行为。</w:t>
      </w:r>
    </w:p>
    <w:p>
      <w:pPr>
        <w:spacing w:line="4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2、本表格格式若不符合供应商实际情况，可自行添加或修改。</w:t>
      </w:r>
    </w:p>
    <w:p>
      <w:pPr>
        <w:adjustRightInd w:val="0"/>
        <w:snapToGrid w:val="0"/>
        <w:jc w:val="left"/>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附件9：</w:t>
      </w:r>
      <w:r>
        <w:rPr>
          <w:rFonts w:hint="eastAsia" w:ascii="宋体" w:hAnsi="宋体" w:eastAsia="宋体" w:cs="Times New Roman"/>
          <w:szCs w:val="24"/>
          <w14:ligatures w14:val="none"/>
        </w:rPr>
        <w:t>项目负责人情况表</w:t>
      </w:r>
    </w:p>
    <w:p>
      <w:pPr>
        <w:spacing w:line="360" w:lineRule="auto"/>
        <w:jc w:val="center"/>
        <w:rPr>
          <w:rFonts w:ascii="宋体" w:hAnsi="宋体" w:eastAsia="宋体" w:cs="Times New Roman"/>
          <w:b/>
          <w:sz w:val="28"/>
          <w:szCs w:val="28"/>
          <w14:ligatures w14:val="none"/>
        </w:rPr>
      </w:pPr>
      <w:bookmarkStart w:id="109" w:name="_Toc278123615"/>
      <w:r>
        <w:rPr>
          <w:rFonts w:hint="eastAsia" w:ascii="宋体" w:hAnsi="宋体" w:eastAsia="宋体" w:cs="Times New Roman"/>
          <w:b/>
          <w:sz w:val="28"/>
          <w:szCs w:val="28"/>
          <w14:ligatures w14:val="none"/>
        </w:rPr>
        <w:t>项目负责人情况表</w:t>
      </w:r>
      <w:bookmarkEnd w:id="109"/>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项目名称：桐庐农商银行守押寄库服务采购项目</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569"/>
        <w:gridCol w:w="1495"/>
        <w:gridCol w:w="1620"/>
        <w:gridCol w:w="1621"/>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7"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姓名</w:t>
            </w:r>
          </w:p>
        </w:tc>
        <w:tc>
          <w:tcPr>
            <w:tcW w:w="1569" w:type="dxa"/>
            <w:vAlign w:val="center"/>
          </w:tcPr>
          <w:p>
            <w:pPr>
              <w:spacing w:line="480" w:lineRule="exact"/>
              <w:ind w:firstLine="420" w:firstLineChars="200"/>
              <w:jc w:val="left"/>
              <w:rPr>
                <w:rFonts w:ascii="宋体" w:hAnsi="宋体" w:eastAsia="宋体" w:cs="Times New Roman"/>
                <w:szCs w:val="21"/>
                <w14:ligatures w14:val="none"/>
              </w:rPr>
            </w:pPr>
          </w:p>
        </w:tc>
        <w:tc>
          <w:tcPr>
            <w:tcW w:w="1495"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性别</w:t>
            </w:r>
          </w:p>
        </w:tc>
        <w:tc>
          <w:tcPr>
            <w:tcW w:w="1620" w:type="dxa"/>
            <w:vAlign w:val="center"/>
          </w:tcPr>
          <w:p>
            <w:pPr>
              <w:spacing w:line="480" w:lineRule="exact"/>
              <w:ind w:firstLine="420" w:firstLineChars="200"/>
              <w:jc w:val="left"/>
              <w:rPr>
                <w:rFonts w:ascii="宋体" w:hAnsi="宋体" w:eastAsia="宋体" w:cs="Times New Roman"/>
                <w:szCs w:val="21"/>
                <w14:ligatures w14:val="none"/>
              </w:rPr>
            </w:pPr>
          </w:p>
        </w:tc>
        <w:tc>
          <w:tcPr>
            <w:tcW w:w="1621"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出生年月</w:t>
            </w:r>
          </w:p>
        </w:tc>
        <w:tc>
          <w:tcPr>
            <w:tcW w:w="1627" w:type="dxa"/>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57" w:type="dxa"/>
          </w:tcPr>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文化程度</w:t>
            </w:r>
          </w:p>
        </w:tc>
        <w:tc>
          <w:tcPr>
            <w:tcW w:w="1569" w:type="dxa"/>
            <w:vAlign w:val="center"/>
          </w:tcPr>
          <w:p>
            <w:pPr>
              <w:spacing w:line="480" w:lineRule="exact"/>
              <w:ind w:firstLine="420" w:firstLineChars="200"/>
              <w:jc w:val="left"/>
              <w:rPr>
                <w:rFonts w:ascii="宋体" w:hAnsi="宋体" w:eastAsia="宋体" w:cs="Times New Roman"/>
                <w:szCs w:val="21"/>
                <w14:ligatures w14:val="none"/>
              </w:rPr>
            </w:pPr>
          </w:p>
        </w:tc>
        <w:tc>
          <w:tcPr>
            <w:tcW w:w="1495"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职称</w:t>
            </w:r>
          </w:p>
        </w:tc>
        <w:tc>
          <w:tcPr>
            <w:tcW w:w="1620" w:type="dxa"/>
            <w:vAlign w:val="center"/>
          </w:tcPr>
          <w:p>
            <w:pPr>
              <w:spacing w:line="480" w:lineRule="exact"/>
              <w:ind w:firstLine="420" w:firstLineChars="200"/>
              <w:jc w:val="left"/>
              <w:rPr>
                <w:rFonts w:ascii="宋体" w:hAnsi="宋体" w:eastAsia="宋体" w:cs="Times New Roman"/>
                <w:szCs w:val="21"/>
                <w14:ligatures w14:val="none"/>
              </w:rPr>
            </w:pPr>
          </w:p>
        </w:tc>
        <w:tc>
          <w:tcPr>
            <w:tcW w:w="1621"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职务</w:t>
            </w:r>
          </w:p>
        </w:tc>
        <w:tc>
          <w:tcPr>
            <w:tcW w:w="1627" w:type="dxa"/>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57"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专业</w:t>
            </w:r>
          </w:p>
        </w:tc>
        <w:tc>
          <w:tcPr>
            <w:tcW w:w="1569" w:type="dxa"/>
            <w:vAlign w:val="center"/>
          </w:tcPr>
          <w:p>
            <w:pPr>
              <w:spacing w:line="480" w:lineRule="exact"/>
              <w:ind w:firstLine="420" w:firstLineChars="200"/>
              <w:jc w:val="left"/>
              <w:rPr>
                <w:rFonts w:ascii="宋体" w:hAnsi="宋体" w:eastAsia="宋体" w:cs="Times New Roman"/>
                <w:szCs w:val="21"/>
                <w14:ligatures w14:val="none"/>
              </w:rPr>
            </w:pPr>
          </w:p>
        </w:tc>
        <w:tc>
          <w:tcPr>
            <w:tcW w:w="1495"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专业年限</w:t>
            </w:r>
          </w:p>
        </w:tc>
        <w:tc>
          <w:tcPr>
            <w:tcW w:w="1620" w:type="dxa"/>
            <w:vAlign w:val="center"/>
          </w:tcPr>
          <w:p>
            <w:pPr>
              <w:spacing w:line="480" w:lineRule="exact"/>
              <w:ind w:firstLine="420" w:firstLineChars="200"/>
              <w:jc w:val="left"/>
              <w:rPr>
                <w:rFonts w:ascii="宋体" w:hAnsi="宋体" w:eastAsia="宋体" w:cs="Times New Roman"/>
                <w:szCs w:val="21"/>
                <w14:ligatures w14:val="none"/>
              </w:rPr>
            </w:pPr>
          </w:p>
        </w:tc>
        <w:tc>
          <w:tcPr>
            <w:tcW w:w="1621"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联系电话</w:t>
            </w:r>
          </w:p>
        </w:tc>
        <w:tc>
          <w:tcPr>
            <w:tcW w:w="1627" w:type="dxa"/>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6" w:type="dxa"/>
            <w:gridSpan w:val="2"/>
            <w:vAlign w:val="center"/>
          </w:tcPr>
          <w:p>
            <w:pPr>
              <w:spacing w:line="48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拟在本项目中担任的岗位职务</w:t>
            </w:r>
          </w:p>
        </w:tc>
        <w:tc>
          <w:tcPr>
            <w:tcW w:w="1495" w:type="dxa"/>
            <w:vAlign w:val="center"/>
          </w:tcPr>
          <w:p>
            <w:pPr>
              <w:spacing w:line="480" w:lineRule="exact"/>
              <w:ind w:firstLine="420" w:firstLineChars="200"/>
              <w:jc w:val="left"/>
              <w:rPr>
                <w:rFonts w:ascii="宋体" w:hAnsi="宋体" w:eastAsia="宋体" w:cs="Times New Roman"/>
                <w:szCs w:val="21"/>
                <w14:ligatures w14:val="none"/>
              </w:rPr>
            </w:pPr>
          </w:p>
        </w:tc>
        <w:tc>
          <w:tcPr>
            <w:tcW w:w="1620"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通讯地址</w:t>
            </w:r>
          </w:p>
        </w:tc>
        <w:tc>
          <w:tcPr>
            <w:tcW w:w="3248" w:type="dxa"/>
            <w:gridSpan w:val="2"/>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89" w:type="dxa"/>
            <w:gridSpan w:val="6"/>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89" w:type="dxa"/>
            <w:gridSpan w:val="6"/>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其他情况</w:t>
            </w:r>
          </w:p>
        </w:tc>
      </w:tr>
    </w:tbl>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tabs>
          <w:tab w:val="left" w:pos="450"/>
          <w:tab w:val="left" w:pos="8280"/>
        </w:tabs>
        <w:spacing w:line="440" w:lineRule="exact"/>
        <w:rPr>
          <w:rFonts w:ascii="宋体" w:hAnsi="宋体" w:eastAsia="宋体" w:cs="Times New Roman"/>
          <w:color w:val="000000"/>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注：1、应附本人身份证、学历证明、职称证书、已完成业绩的任职证明等证明材料。</w:t>
      </w:r>
    </w:p>
    <w:p>
      <w:pPr>
        <w:spacing w:line="4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2、表格如不符合本单位情况，可稍作修改，行数不够可自行添加。</w:t>
      </w: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rPr>
          <w:rFonts w:ascii="宋体" w:hAnsi="宋体" w:eastAsia="宋体" w:cs="Times New Roman"/>
          <w:szCs w:val="24"/>
          <w14:ligatures w14:val="none"/>
        </w:rPr>
      </w:pPr>
    </w:p>
    <w:p>
      <w:pPr>
        <w:rPr>
          <w:rFonts w:ascii="宋体" w:hAnsi="宋体" w:eastAsia="宋体" w:cs="Times New Roman"/>
          <w:color w:val="000000"/>
          <w:szCs w:val="21"/>
          <w14:ligatures w14:val="none"/>
        </w:rPr>
      </w:pPr>
      <w:r>
        <w:rPr>
          <w:rFonts w:hint="eastAsia" w:ascii="宋体" w:hAnsi="宋体" w:eastAsia="宋体" w:cs="Times New Roman"/>
          <w:szCs w:val="24"/>
          <w:lang w:val="en-US" w:eastAsia="zh-CN"/>
          <w14:ligatures w14:val="none"/>
        </w:rPr>
        <w:t>附件10：</w:t>
      </w:r>
      <w:r>
        <w:rPr>
          <w:rFonts w:hint="eastAsia" w:ascii="宋体" w:hAnsi="宋体" w:eastAsia="宋体" w:cs="Times New Roman"/>
          <w:szCs w:val="24"/>
          <w14:ligatures w14:val="none"/>
        </w:rPr>
        <w:t>相关的荣誉、信誉、奖项情况一览表格式</w:t>
      </w:r>
    </w:p>
    <w:p>
      <w:pPr>
        <w:adjustRightInd w:val="0"/>
        <w:snapToGrid w:val="0"/>
        <w:jc w:val="left"/>
        <w:rPr>
          <w:rFonts w:ascii="宋体" w:hAnsi="宋体" w:eastAsia="宋体" w:cs="Times New Roman"/>
          <w:color w:val="000000"/>
          <w:szCs w:val="21"/>
          <w14:ligatures w14:val="none"/>
        </w:rPr>
      </w:pPr>
    </w:p>
    <w:p>
      <w:pPr>
        <w:spacing w:line="540" w:lineRule="exact"/>
        <w:jc w:val="center"/>
        <w:rPr>
          <w:rFonts w:ascii="宋体" w:hAnsi="宋体" w:eastAsia="宋体" w:cs="Times New Roman"/>
          <w:b/>
          <w:color w:val="000000"/>
          <w:sz w:val="28"/>
          <w:szCs w:val="28"/>
          <w14:ligatures w14:val="none"/>
        </w:rPr>
      </w:pPr>
      <w:r>
        <w:rPr>
          <w:rFonts w:hint="eastAsia" w:ascii="宋体" w:hAnsi="宋体" w:eastAsia="宋体" w:cs="Times New Roman"/>
          <w:b/>
          <w:color w:val="000000"/>
          <w:sz w:val="28"/>
          <w:szCs w:val="28"/>
          <w14:ligatures w14:val="none"/>
        </w:rPr>
        <w:t>荣誉、信誉、奖项证书表（提供复印件并加盖公章）</w:t>
      </w:r>
    </w:p>
    <w:p>
      <w:pPr>
        <w:spacing w:line="540" w:lineRule="exact"/>
        <w:rPr>
          <w:rFonts w:ascii="宋体" w:hAnsi="宋体" w:eastAsia="宋体" w:cs="Times New Roman"/>
          <w:szCs w:val="21"/>
          <w14:ligatures w14:val="none"/>
        </w:rPr>
      </w:pPr>
      <w:r>
        <w:rPr>
          <w:rFonts w:hint="eastAsia" w:ascii="宋体" w:hAnsi="宋体" w:eastAsia="宋体" w:cs="Times New Roman"/>
          <w:szCs w:val="21"/>
          <w14:ligatures w14:val="none"/>
        </w:rPr>
        <w:t>项目名称：桐庐农商银行守押寄库服务采购项目</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w:t>
      </w:r>
      <w:r>
        <w:rPr>
          <w:rFonts w:hint="eastAsia" w:ascii="宋体" w:hAnsi="宋体" w:eastAsia="宋体" w:cs="Times New Roman"/>
          <w:szCs w:val="21"/>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160"/>
        <w:gridCol w:w="1620"/>
        <w:gridCol w:w="18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序号</w:t>
            </w:r>
          </w:p>
        </w:tc>
        <w:tc>
          <w:tcPr>
            <w:tcW w:w="216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证书名称</w:t>
            </w:r>
          </w:p>
        </w:tc>
        <w:tc>
          <w:tcPr>
            <w:tcW w:w="162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颁发机构</w:t>
            </w:r>
          </w:p>
        </w:tc>
        <w:tc>
          <w:tcPr>
            <w:tcW w:w="180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颁发时间</w:t>
            </w:r>
          </w:p>
        </w:tc>
        <w:tc>
          <w:tcPr>
            <w:tcW w:w="240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6" w:type="dxa"/>
            <w:vAlign w:val="center"/>
          </w:tcPr>
          <w:p>
            <w:pPr>
              <w:adjustRightInd w:val="0"/>
              <w:snapToGrid w:val="0"/>
              <w:jc w:val="left"/>
              <w:rPr>
                <w:rFonts w:ascii="宋体" w:hAnsi="宋体" w:eastAsia="宋体" w:cs="Times New Roman"/>
                <w:color w:val="000000"/>
                <w:szCs w:val="21"/>
                <w14:ligatures w14:val="none"/>
              </w:rPr>
            </w:pPr>
          </w:p>
        </w:tc>
        <w:tc>
          <w:tcPr>
            <w:tcW w:w="2160" w:type="dxa"/>
            <w:vAlign w:val="center"/>
          </w:tcPr>
          <w:p>
            <w:pPr>
              <w:adjustRightInd w:val="0"/>
              <w:snapToGrid w:val="0"/>
              <w:jc w:val="left"/>
              <w:rPr>
                <w:rFonts w:ascii="宋体" w:hAnsi="宋体" w:eastAsia="宋体" w:cs="Times New Roman"/>
                <w:color w:val="000000"/>
                <w:szCs w:val="21"/>
                <w14:ligatures w14:val="none"/>
              </w:rPr>
            </w:pPr>
          </w:p>
        </w:tc>
        <w:tc>
          <w:tcPr>
            <w:tcW w:w="1620" w:type="dxa"/>
            <w:vAlign w:val="center"/>
          </w:tcPr>
          <w:p>
            <w:pPr>
              <w:adjustRightInd w:val="0"/>
              <w:snapToGrid w:val="0"/>
              <w:jc w:val="left"/>
              <w:rPr>
                <w:rFonts w:ascii="宋体" w:hAnsi="宋体" w:eastAsia="宋体" w:cs="Times New Roman"/>
                <w:color w:val="000000"/>
                <w:szCs w:val="21"/>
                <w14:ligatures w14:val="none"/>
              </w:rPr>
            </w:pPr>
          </w:p>
        </w:tc>
        <w:tc>
          <w:tcPr>
            <w:tcW w:w="1800" w:type="dxa"/>
            <w:vAlign w:val="center"/>
          </w:tcPr>
          <w:p>
            <w:pPr>
              <w:adjustRightInd w:val="0"/>
              <w:snapToGrid w:val="0"/>
              <w:jc w:val="left"/>
              <w:rPr>
                <w:rFonts w:ascii="宋体" w:hAnsi="宋体" w:eastAsia="宋体" w:cs="Times New Roman"/>
                <w:color w:val="000000"/>
                <w:szCs w:val="21"/>
                <w14:ligatures w14:val="none"/>
              </w:rPr>
            </w:pPr>
          </w:p>
        </w:tc>
        <w:tc>
          <w:tcPr>
            <w:tcW w:w="2400" w:type="dxa"/>
            <w:vAlign w:val="center"/>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bl>
    <w:p>
      <w:pPr>
        <w:adjustRightInd w:val="0"/>
        <w:snapToGrid w:val="0"/>
        <w:spacing w:line="380" w:lineRule="exact"/>
        <w:ind w:right="420"/>
        <w:rPr>
          <w:rFonts w:ascii="宋体" w:hAnsi="宋体" w:eastAsia="宋体" w:cs="Times New Roman"/>
          <w:szCs w:val="21"/>
          <w14:ligatures w14:val="none"/>
        </w:rPr>
      </w:pPr>
    </w:p>
    <w:p>
      <w:pPr>
        <w:adjustRightInd w:val="0"/>
        <w:snapToGrid w:val="0"/>
        <w:spacing w:line="440" w:lineRule="exact"/>
        <w:rPr>
          <w:rFonts w:ascii="宋体" w:hAnsi="宋体" w:eastAsia="宋体" w:cs="Times New Roman"/>
          <w:szCs w:val="21"/>
          <w:u w:val="single"/>
          <w14:ligatures w14:val="none"/>
        </w:rPr>
      </w:pPr>
      <w:r>
        <w:rPr>
          <w:rFonts w:hint="eastAsia" w:ascii="宋体" w:hAnsi="宋体" w:eastAsia="宋体" w:cs="Times New Roman"/>
          <w:szCs w:val="21"/>
          <w14:ligatures w14:val="none"/>
        </w:rPr>
        <w:t>供应商盖章：</w:t>
      </w:r>
    </w:p>
    <w:p>
      <w:pPr>
        <w:adjustRightInd w:val="0"/>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adjustRightInd w:val="0"/>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 xml:space="preserve">日期：2024年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月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日</w:t>
      </w:r>
    </w:p>
    <w:p>
      <w:pPr>
        <w:adjustRightInd w:val="0"/>
        <w:snapToGrid w:val="0"/>
        <w:spacing w:line="380" w:lineRule="exact"/>
        <w:rPr>
          <w:rFonts w:ascii="宋体" w:hAnsi="宋体" w:eastAsia="宋体" w:cs="Times New Roman"/>
          <w:szCs w:val="21"/>
          <w14:ligatures w14:val="none"/>
        </w:rPr>
      </w:pPr>
    </w:p>
    <w:p>
      <w:pPr>
        <w:adjustRightInd w:val="0"/>
        <w:snapToGrid w:val="0"/>
        <w:spacing w:line="380" w:lineRule="exact"/>
        <w:rPr>
          <w:rFonts w:ascii="宋体" w:hAnsi="宋体" w:eastAsia="宋体" w:cs="Times New Roman"/>
          <w:szCs w:val="21"/>
          <w14:ligatures w14:val="none"/>
        </w:rPr>
      </w:pPr>
    </w:p>
    <w:p>
      <w:pPr>
        <w:adjustRightInd w:val="0"/>
        <w:snapToGrid w:val="0"/>
        <w:ind w:firstLine="525" w:firstLineChars="250"/>
        <w:jc w:val="left"/>
        <w:rPr>
          <w:rFonts w:ascii="宋体" w:hAnsi="宋体" w:eastAsia="宋体" w:cs="Times New Roman"/>
          <w:color w:val="000000"/>
          <w:szCs w:val="21"/>
          <w14:ligatures w14:val="none"/>
        </w:rPr>
      </w:pPr>
      <w:r>
        <w:rPr>
          <w:rFonts w:hint="eastAsia" w:ascii="宋体" w:hAnsi="宋体" w:eastAsia="宋体" w:cs="Times New Roman"/>
          <w:szCs w:val="21"/>
          <w14:ligatures w14:val="none"/>
        </w:rPr>
        <w:t>注：1、</w:t>
      </w:r>
      <w:r>
        <w:rPr>
          <w:rFonts w:hint="eastAsia" w:ascii="宋体" w:hAnsi="宋体" w:eastAsia="宋体" w:cs="Times New Roman"/>
          <w:color w:val="000000"/>
          <w:szCs w:val="21"/>
          <w14:ligatures w14:val="none"/>
        </w:rPr>
        <w:t>此表仅提供了表格形式，投标人应根据需要准备足够数量的表格来填写。</w:t>
      </w: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 w:val="32"/>
          <w:szCs w:val="32"/>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r>
        <w:rPr>
          <w:rFonts w:hint="eastAsia" w:ascii="宋体" w:hAnsi="宋体" w:eastAsia="宋体" w:cs="Times New Roman"/>
          <w:szCs w:val="24"/>
          <w:lang w:val="en-US" w:eastAsia="zh-CN"/>
          <w14:ligatures w14:val="none"/>
        </w:rPr>
        <w:t>附件11：</w:t>
      </w:r>
      <w:r>
        <w:rPr>
          <w:rFonts w:hint="eastAsia" w:ascii="宋体" w:hAnsi="宋体" w:eastAsia="宋体" w:cs="Times New Roman"/>
          <w:szCs w:val="24"/>
          <w14:ligatures w14:val="none"/>
        </w:rPr>
        <w:t>技术响应表</w:t>
      </w:r>
      <w:r>
        <w:rPr>
          <w:rFonts w:hint="eastAsia" w:ascii="宋体" w:hAnsi="宋体" w:eastAsia="宋体" w:cs="Times New Roman"/>
          <w:b/>
          <w:szCs w:val="24"/>
          <w14:ligatures w14:val="none"/>
        </w:rPr>
        <w:t>（重要，未提供此表有可能被视为投标无效）</w:t>
      </w:r>
    </w:p>
    <w:p>
      <w:pPr>
        <w:adjustRightInd w:val="0"/>
        <w:snapToGrid w:val="0"/>
        <w:jc w:val="left"/>
        <w:rPr>
          <w:rFonts w:ascii="宋体" w:hAnsi="宋体" w:eastAsia="宋体" w:cs="Times New Roman"/>
          <w:color w:val="000000"/>
          <w:sz w:val="24"/>
          <w:szCs w:val="24"/>
          <w14:ligatures w14:val="none"/>
        </w:rPr>
      </w:pPr>
    </w:p>
    <w:p>
      <w:pPr>
        <w:adjustRightInd w:val="0"/>
        <w:snapToGrid w:val="0"/>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技术响应表</w:t>
      </w:r>
    </w:p>
    <w:p>
      <w:pPr>
        <w:spacing w:line="540" w:lineRule="exact"/>
        <w:rPr>
          <w:rFonts w:ascii="宋体" w:hAnsi="宋体" w:eastAsia="宋体" w:cs="Times New Roman"/>
          <w:szCs w:val="21"/>
          <w14:ligatures w14:val="none"/>
        </w:rPr>
      </w:pPr>
      <w:r>
        <w:rPr>
          <w:rFonts w:hint="eastAsia" w:ascii="宋体" w:hAnsi="宋体" w:eastAsia="宋体" w:cs="Times New Roman"/>
          <w:color w:val="000000"/>
          <w:szCs w:val="21"/>
          <w14:ligatures w14:val="none"/>
        </w:rPr>
        <w:t>项目名称：</w:t>
      </w:r>
      <w:r>
        <w:rPr>
          <w:rFonts w:hint="eastAsia" w:ascii="宋体" w:hAnsi="宋体" w:eastAsia="宋体" w:cs="Times New Roman"/>
          <w:szCs w:val="21"/>
          <w14:ligatures w14:val="none"/>
        </w:rPr>
        <w:t>桐庐农商银行守押寄库服务采购项目</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w:t>
      </w:r>
      <w:r>
        <w:rPr>
          <w:rFonts w:hint="eastAsia" w:ascii="宋体" w:hAnsi="宋体" w:eastAsia="宋体" w:cs="Times New Roman"/>
          <w:szCs w:val="21"/>
          <w14:ligatures w14:val="none"/>
        </w:rPr>
        <w:t xml:space="preserve">  </w:t>
      </w:r>
    </w:p>
    <w:tbl>
      <w:tblPr>
        <w:tblStyle w:val="34"/>
        <w:tblW w:w="0" w:type="auto"/>
        <w:tblInd w:w="108" w:type="dxa"/>
        <w:tblLayout w:type="fixed"/>
        <w:tblCellMar>
          <w:top w:w="0" w:type="dxa"/>
          <w:left w:w="108" w:type="dxa"/>
          <w:bottom w:w="0" w:type="dxa"/>
          <w:right w:w="108" w:type="dxa"/>
        </w:tblCellMar>
      </w:tblPr>
      <w:tblGrid>
        <w:gridCol w:w="900"/>
        <w:gridCol w:w="1080"/>
        <w:gridCol w:w="3060"/>
        <w:gridCol w:w="2880"/>
        <w:gridCol w:w="1440"/>
      </w:tblGrid>
      <w:tr>
        <w:tblPrEx>
          <w:tblCellMar>
            <w:top w:w="0" w:type="dxa"/>
            <w:left w:w="108" w:type="dxa"/>
            <w:bottom w:w="0" w:type="dxa"/>
            <w:right w:w="108" w:type="dxa"/>
          </w:tblCellMar>
        </w:tblPrEx>
        <w:trPr>
          <w:trHeight w:val="529"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序</w:t>
            </w:r>
            <w:r>
              <w:rPr>
                <w:rFonts w:ascii="宋体" w:hAnsi="宋体" w:eastAsia="宋体" w:cs="仿宋_GB2312"/>
                <w:b/>
                <w:color w:val="000000"/>
                <w:szCs w:val="21"/>
                <w:lang w:val="zh-CN"/>
                <w14:ligatures w14:val="none"/>
              </w:rPr>
              <w:t xml:space="preserve"> </w:t>
            </w:r>
            <w:r>
              <w:rPr>
                <w:rFonts w:hint="eastAsia" w:ascii="宋体" w:hAnsi="宋体" w:eastAsia="宋体" w:cs="仿宋_GB2312"/>
                <w:b/>
                <w:color w:val="000000"/>
                <w:szCs w:val="21"/>
                <w:lang w:val="zh-CN"/>
                <w14:ligatures w14:val="none"/>
              </w:rPr>
              <w:t>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内容</w:t>
            </w:r>
          </w:p>
        </w:tc>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招标文件规范要求</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投标文件对应规范</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Times New Roman"/>
                <w:b/>
                <w:color w:val="000000"/>
                <w:szCs w:val="21"/>
                <w14:ligatures w14:val="none"/>
              </w:rPr>
              <w:t>偏离情况</w:t>
            </w:r>
          </w:p>
        </w:tc>
      </w:tr>
      <w:tr>
        <w:tblPrEx>
          <w:tblCellMar>
            <w:top w:w="0" w:type="dxa"/>
            <w:left w:w="108" w:type="dxa"/>
            <w:bottom w:w="0" w:type="dxa"/>
            <w:right w:w="108" w:type="dxa"/>
          </w:tblCellMar>
        </w:tblPrEx>
        <w:trPr>
          <w:trHeight w:val="251"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1</w:t>
            </w:r>
          </w:p>
        </w:tc>
        <w:tc>
          <w:tcPr>
            <w:tcW w:w="1080" w:type="dxa"/>
            <w:tcBorders>
              <w:top w:val="single" w:color="auto" w:sz="6" w:space="0"/>
              <w:left w:val="single" w:color="auto" w:sz="6" w:space="0"/>
              <w:bottom w:val="single" w:color="auto" w:sz="6" w:space="0"/>
              <w:right w:val="single" w:color="auto" w:sz="6" w:space="0"/>
            </w:tcBorders>
          </w:tcPr>
          <w:p>
            <w:pPr>
              <w:tabs>
                <w:tab w:val="left" w:pos="540"/>
              </w:tabs>
              <w:spacing w:line="440" w:lineRule="exact"/>
              <w:rPr>
                <w:rFonts w:ascii="宋体" w:hAnsi="宋体" w:eastAsia="宋体" w:cs="Arial"/>
                <w:b/>
                <w:color w:val="000000"/>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Arial"/>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1"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2</w:t>
            </w:r>
          </w:p>
        </w:tc>
        <w:tc>
          <w:tcPr>
            <w:tcW w:w="1080" w:type="dxa"/>
            <w:tcBorders>
              <w:top w:val="single" w:color="auto" w:sz="6" w:space="0"/>
              <w:left w:val="single" w:color="auto" w:sz="6" w:space="0"/>
              <w:bottom w:val="single" w:color="auto" w:sz="6" w:space="0"/>
              <w:right w:val="single" w:color="auto" w:sz="6" w:space="0"/>
            </w:tcBorders>
          </w:tcPr>
          <w:p>
            <w:pPr>
              <w:tabs>
                <w:tab w:val="left" w:pos="540"/>
              </w:tabs>
              <w:spacing w:line="440" w:lineRule="exact"/>
              <w:rPr>
                <w:rFonts w:ascii="宋体" w:hAnsi="宋体" w:eastAsia="宋体" w:cs="Arial"/>
                <w:b/>
                <w:color w:val="000000"/>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jc w:val="left"/>
              <w:rPr>
                <w:rFonts w:ascii="宋体" w:hAnsi="宋体" w:eastAsia="宋体" w:cs="Times New Roman"/>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3</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rPr>
                <w:rFonts w:ascii="宋体" w:hAnsi="宋体" w:eastAsia="宋体" w:cs="仿宋_GB2312"/>
                <w:b/>
                <w:color w:val="000000"/>
                <w:szCs w:val="21"/>
                <w:lang w:val="zh-CN"/>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1"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4</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color w:val="000000"/>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 xml:space="preserve"> </w:t>
            </w: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5</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rPr>
                <w:rFonts w:ascii="宋体" w:hAnsi="宋体" w:eastAsia="宋体" w:cs="仿宋_GB2312"/>
                <w:b/>
                <w:color w:val="000000"/>
                <w:szCs w:val="21"/>
                <w:lang w:val="zh-CN"/>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rPr>
                <w:rFonts w:ascii="宋体" w:hAnsi="宋体" w:eastAsia="宋体" w:cs="仿宋_GB2312"/>
                <w:b/>
                <w:color w:val="000000"/>
                <w:szCs w:val="21"/>
                <w:lang w:val="zh-CN"/>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6</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7</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bCs/>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8</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bCs/>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r>
              <w:rPr>
                <w:rFonts w:ascii="宋体" w:hAnsi="宋体" w:eastAsia="宋体" w:cs="仿宋_GB2312"/>
                <w:b/>
                <w:color w:val="000000"/>
                <w:szCs w:val="21"/>
                <w:lang w:val="zh-CN"/>
                <w14:ligatures w14:val="none"/>
              </w:rPr>
              <w:t>……</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bCs/>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bl>
    <w:p>
      <w:pPr>
        <w:adjustRightInd w:val="0"/>
        <w:snapToGrid w:val="0"/>
        <w:rPr>
          <w:rFonts w:ascii="宋体" w:hAnsi="宋体" w:eastAsia="宋体" w:cs="Times New Roman"/>
          <w:color w:val="000000"/>
          <w:sz w:val="24"/>
          <w:szCs w:val="24"/>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adjustRightInd w:val="0"/>
        <w:snapToGrid w:val="0"/>
        <w:jc w:val="left"/>
        <w:rPr>
          <w:rFonts w:ascii="宋体" w:hAnsi="宋体" w:eastAsia="宋体" w:cs="Times New Roman"/>
          <w:color w:val="000000"/>
          <w:sz w:val="24"/>
          <w:szCs w:val="24"/>
          <w14:ligatures w14:val="none"/>
        </w:rPr>
      </w:pPr>
    </w:p>
    <w:p>
      <w:pPr>
        <w:adjustRightInd w:val="0"/>
        <w:snapToGrid w:val="0"/>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注：供应商应根据招标文件的要求，对照投标文件在“偏离情况”栏注明“正偏离”“负偏离”或“无偏离”。</w:t>
      </w:r>
      <w:r>
        <w:rPr>
          <w:rFonts w:hint="eastAsia" w:ascii="宋体" w:hAnsi="宋体" w:eastAsia="宋体" w:cs="Times New Roman"/>
          <w:sz w:val="16"/>
          <w:szCs w:val="16"/>
          <w14:ligatures w14:val="none"/>
        </w:rPr>
        <w:t xml:space="preserve"> </w:t>
      </w:r>
      <w:r>
        <w:rPr>
          <w:rFonts w:hint="eastAsia" w:ascii="宋体" w:hAnsi="宋体" w:eastAsia="宋体" w:cs="Times New Roman"/>
          <w:color w:val="000000"/>
          <w:szCs w:val="21"/>
          <w14:ligatures w14:val="none"/>
        </w:rPr>
        <w:t>不填写视同完全响应招标文件要求。</w:t>
      </w: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24"/>
          <w14:ligatures w14:val="none"/>
        </w:rPr>
      </w:pPr>
    </w:p>
    <w:p>
      <w:pPr>
        <w:pStyle w:val="2"/>
      </w:pPr>
    </w:p>
    <w:p>
      <w:pPr>
        <w:tabs>
          <w:tab w:val="right" w:leader="dot" w:pos="8494"/>
        </w:tabs>
        <w:spacing w:line="360" w:lineRule="exact"/>
        <w:rPr>
          <w:rFonts w:ascii="宋体" w:hAnsi="宋体" w:eastAsia="宋体" w:cs="Times New Roman"/>
          <w:sz w:val="32"/>
          <w:szCs w:val="24"/>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12：</w:t>
      </w:r>
      <w:r>
        <w:rPr>
          <w:rFonts w:hint="eastAsia" w:ascii="宋体" w:hAnsi="宋体" w:eastAsia="宋体" w:cs="Times New Roman"/>
          <w:szCs w:val="24"/>
          <w14:ligatures w14:val="none"/>
        </w:rPr>
        <w:t>服务承诺函</w:t>
      </w:r>
    </w:p>
    <w:p>
      <w:pPr>
        <w:spacing w:line="480" w:lineRule="exact"/>
        <w:rPr>
          <w:rFonts w:ascii="宋体" w:hAnsi="宋体" w:eastAsia="宋体" w:cs="Times New Roman"/>
          <w:color w:val="FF0000"/>
          <w:sz w:val="32"/>
          <w:szCs w:val="32"/>
          <w14:ligatures w14:val="none"/>
        </w:rPr>
      </w:pPr>
    </w:p>
    <w:p>
      <w:pPr>
        <w:spacing w:line="480" w:lineRule="exact"/>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服务承诺函</w:t>
      </w:r>
    </w:p>
    <w:p>
      <w:pPr>
        <w:spacing w:line="480" w:lineRule="exact"/>
        <w:rPr>
          <w:rFonts w:ascii="宋体" w:hAnsi="宋体" w:eastAsia="宋体" w:cs="Times New Roman"/>
          <w:sz w:val="32"/>
          <w:szCs w:val="32"/>
          <w14:ligatures w14:val="none"/>
        </w:rPr>
      </w:pPr>
    </w:p>
    <w:p>
      <w:pPr>
        <w:snapToGrid w:val="0"/>
        <w:spacing w:line="44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如本项目供应商有服务承诺情形的，请供应商对承诺内容进行具体说明。</w:t>
      </w:r>
    </w:p>
    <w:p>
      <w:pPr>
        <w:snapToGrid w:val="0"/>
        <w:spacing w:line="440" w:lineRule="exact"/>
        <w:ind w:firstLine="480" w:firstLineChars="200"/>
        <w:rPr>
          <w:rFonts w:ascii="宋体" w:hAnsi="宋体" w:eastAsia="宋体" w:cs="Times New Roman"/>
          <w:sz w:val="24"/>
          <w:szCs w:val="24"/>
          <w14:ligatures w14:val="none"/>
        </w:rPr>
      </w:pPr>
    </w:p>
    <w:p>
      <w:pPr>
        <w:snapToGrid w:val="0"/>
        <w:spacing w:line="440" w:lineRule="exact"/>
        <w:ind w:firstLine="480" w:firstLineChars="200"/>
        <w:rPr>
          <w:rFonts w:ascii="宋体" w:hAnsi="宋体" w:eastAsia="宋体" w:cs="Times New Roman"/>
          <w:sz w:val="24"/>
          <w:szCs w:val="24"/>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adjustRightInd w:val="0"/>
        <w:snapToGrid w:val="0"/>
        <w:spacing w:line="440" w:lineRule="exact"/>
        <w:jc w:val="left"/>
        <w:rPr>
          <w:rFonts w:ascii="宋体" w:hAnsi="宋体" w:eastAsia="宋体" w:cs="Times New Roman"/>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13：</w:t>
      </w:r>
      <w:r>
        <w:rPr>
          <w:rFonts w:hint="eastAsia" w:ascii="宋体" w:hAnsi="宋体" w:eastAsia="宋体" w:cs="Times New Roman"/>
          <w:szCs w:val="24"/>
          <w14:ligatures w14:val="none"/>
        </w:rPr>
        <w:t>车辆配备清单</w:t>
      </w:r>
    </w:p>
    <w:p>
      <w:pPr>
        <w:rPr>
          <w:rFonts w:ascii="宋体" w:hAnsi="宋体" w:eastAsia="宋体" w:cs="Times New Roman"/>
          <w:szCs w:val="24"/>
          <w14:ligatures w14:val="none"/>
        </w:rPr>
      </w:pPr>
    </w:p>
    <w:p>
      <w:pPr>
        <w:rPr>
          <w:rFonts w:ascii="宋体" w:hAnsi="宋体" w:eastAsia="宋体" w:cs="Times New Roman"/>
          <w:szCs w:val="24"/>
          <w14:ligatures w14:val="none"/>
        </w:rPr>
      </w:pPr>
    </w:p>
    <w:p>
      <w:pPr>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车辆配备清单</w:t>
      </w:r>
    </w:p>
    <w:p>
      <w:pPr>
        <w:rPr>
          <w:rFonts w:ascii="宋体" w:hAnsi="宋体" w:eastAsia="宋体" w:cs="Times New Roman"/>
          <w:szCs w:val="24"/>
          <w14:ligatures w14:val="none"/>
        </w:rPr>
      </w:pPr>
    </w:p>
    <w:p>
      <w:pPr>
        <w:jc w:val="center"/>
        <w:rPr>
          <w:rFonts w:ascii="宋体" w:hAnsi="宋体" w:eastAsia="宋体" w:cs="Times New Roman"/>
          <w:szCs w:val="24"/>
          <w14:ligatures w14:val="none"/>
        </w:rPr>
      </w:pPr>
      <w:r>
        <w:rPr>
          <w:rFonts w:hint="eastAsia" w:ascii="宋体" w:hAnsi="宋体" w:eastAsia="宋体" w:cs="Times New Roman"/>
          <w:szCs w:val="24"/>
          <w14:ligatures w14:val="none"/>
        </w:rPr>
        <w:t>各供应商自行提供相关车辆的信息</w:t>
      </w:r>
    </w:p>
    <w:p>
      <w:pPr>
        <w:rPr>
          <w:rFonts w:ascii="宋体" w:hAnsi="宋体" w:eastAsia="宋体" w:cs="Times New Roman"/>
          <w:szCs w:val="24"/>
          <w14:ligatures w14:val="none"/>
        </w:rPr>
      </w:pPr>
    </w:p>
    <w:p>
      <w:pPr>
        <w:snapToGrid w:val="0"/>
        <w:spacing w:line="440" w:lineRule="exact"/>
        <w:rPr>
          <w:rFonts w:ascii="宋体" w:hAnsi="宋体" w:eastAsia="宋体" w:cs="Times New Roman"/>
          <w:szCs w:val="21"/>
          <w14:ligatures w14:val="none"/>
        </w:rPr>
      </w:pPr>
    </w:p>
    <w:p>
      <w:pPr>
        <w:snapToGrid w:val="0"/>
        <w:spacing w:line="440" w:lineRule="exact"/>
        <w:rPr>
          <w:rFonts w:ascii="宋体" w:hAnsi="宋体" w:eastAsia="宋体" w:cs="Times New Roman"/>
          <w:szCs w:val="21"/>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snapToGrid w:val="0"/>
        <w:spacing w:line="440" w:lineRule="exact"/>
        <w:rPr>
          <w:rFonts w:ascii="宋体" w:hAnsi="宋体" w:eastAsia="宋体" w:cs="Times New Roman"/>
          <w:szCs w:val="21"/>
          <w14:ligatures w14:val="none"/>
        </w:rPr>
      </w:pPr>
    </w:p>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pStyle w:val="2"/>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14：</w:t>
      </w:r>
      <w:r>
        <w:rPr>
          <w:rFonts w:hint="eastAsia" w:ascii="宋体" w:hAnsi="宋体" w:eastAsia="宋体" w:cs="Times New Roman"/>
          <w:szCs w:val="24"/>
          <w14:ligatures w14:val="none"/>
        </w:rPr>
        <w:t>投标声明书</w:t>
      </w:r>
    </w:p>
    <w:p>
      <w:pPr>
        <w:snapToGrid w:val="0"/>
        <w:spacing w:before="156" w:beforeLines="50" w:after="156" w:afterLines="50" w:line="320" w:lineRule="atLeast"/>
        <w:jc w:val="center"/>
        <w:outlineLvl w:val="1"/>
        <w:rPr>
          <w:rFonts w:hint="eastAsia" w:ascii="宋体" w:hAnsi="宋体" w:eastAsia="宋体" w:cs="Times New Roman"/>
          <w:sz w:val="32"/>
          <w:szCs w:val="24"/>
          <w14:ligatures w14:val="none"/>
        </w:rPr>
      </w:pPr>
      <w:bookmarkStart w:id="110" w:name="_Toc161060010"/>
    </w:p>
    <w:p>
      <w:pPr>
        <w:jc w:val="center"/>
        <w:rPr>
          <w:rFonts w:hint="eastAsia" w:ascii="宋体" w:hAnsi="宋体" w:eastAsia="宋体" w:cs="Times New Roman"/>
          <w:sz w:val="28"/>
          <w:szCs w:val="36"/>
          <w14:ligatures w14:val="none"/>
        </w:rPr>
      </w:pPr>
      <w:r>
        <w:rPr>
          <w:rFonts w:hint="eastAsia" w:ascii="宋体" w:hAnsi="宋体" w:eastAsia="宋体" w:cs="Times New Roman"/>
          <w:sz w:val="28"/>
          <w:szCs w:val="36"/>
          <w14:ligatures w14:val="none"/>
        </w:rPr>
        <w:t>投 标 声 明 书</w:t>
      </w:r>
      <w:bookmarkEnd w:id="110"/>
    </w:p>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致浙江桐庐农村商业银行股份有限公司</w:t>
      </w:r>
      <w:r>
        <w:rPr>
          <w:rFonts w:ascii="宋体" w:hAnsi="宋体" w:eastAsia="宋体" w:cs="Times New Roman"/>
          <w:color w:val="000000"/>
          <w:szCs w:val="21"/>
          <w14:ligatures w14:val="none"/>
        </w:rPr>
        <w:t>：</w:t>
      </w:r>
    </w:p>
    <w:p>
      <w:pPr>
        <w:tabs>
          <w:tab w:val="left" w:pos="1418"/>
        </w:tabs>
        <w:snapToGrid w:val="0"/>
        <w:spacing w:line="380" w:lineRule="exact"/>
        <w:ind w:firstLine="420" w:firstLineChars="200"/>
        <w:rPr>
          <w:rFonts w:ascii="宋体" w:hAnsi="宋体" w:eastAsia="宋体" w:cs="Times New Roman"/>
          <w:color w:val="000000"/>
          <w:szCs w:val="21"/>
          <w:u w:val="single"/>
          <w14:ligatures w14:val="none"/>
        </w:rPr>
      </w:pPr>
    </w:p>
    <w:p>
      <w:pPr>
        <w:tabs>
          <w:tab w:val="left" w:pos="1418"/>
        </w:tabs>
        <w:snapToGrid w:val="0"/>
        <w:spacing w:line="380" w:lineRule="exact"/>
        <w:ind w:firstLine="420" w:firstLineChars="200"/>
        <w:rPr>
          <w:rFonts w:ascii="宋体" w:hAnsi="宋体" w:eastAsia="宋体" w:cs="Times New Roman"/>
          <w:color w:val="000000"/>
          <w:szCs w:val="21"/>
          <w14:ligatures w14:val="none"/>
        </w:rPr>
      </w:pP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（供应商名称）系中华人民共和国合法企业，经营地址</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w:t>
      </w:r>
    </w:p>
    <w:p>
      <w:pPr>
        <w:tabs>
          <w:tab w:val="left" w:pos="1418"/>
        </w:tabs>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我</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（姓名）系</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（供应商名称）的法定代表人，我方愿意参加贵方组织的</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项目的投标</w:t>
      </w:r>
      <w:r>
        <w:rPr>
          <w:rFonts w:ascii="宋体" w:hAnsi="宋体" w:eastAsia="宋体" w:cs="Times New Roman"/>
          <w:color w:val="000000"/>
          <w:szCs w:val="21"/>
          <w14:ligatures w14:val="none"/>
        </w:rPr>
        <w:t>，</w:t>
      </w:r>
      <w:r>
        <w:rPr>
          <w:rFonts w:hint="eastAsia" w:ascii="宋体" w:hAnsi="宋体" w:eastAsia="宋体" w:cs="Times New Roman"/>
          <w:color w:val="000000"/>
          <w:szCs w:val="21"/>
          <w14:ligatures w14:val="none"/>
        </w:rPr>
        <w:t>为便于贵方公正、择优地确定成交供应商及其投标项目的服务，我方就本次投标有关事项郑重声明如下：</w:t>
      </w:r>
    </w:p>
    <w:p>
      <w:pPr>
        <w:spacing w:line="380" w:lineRule="exact"/>
        <w:ind w:firstLine="420" w:firstLineChars="200"/>
        <w:rPr>
          <w:rFonts w:ascii="宋体" w:hAnsi="宋体" w:eastAsia="宋体" w:cs="Times New Roman"/>
          <w:szCs w:val="21"/>
          <w:u w:val="single"/>
          <w14:ligatures w14:val="none"/>
        </w:rPr>
      </w:pPr>
      <w:r>
        <w:rPr>
          <w:rFonts w:hint="eastAsia" w:ascii="宋体" w:hAnsi="宋体" w:eastAsia="宋体" w:cs="Times New Roman"/>
          <w:color w:val="000000"/>
          <w:szCs w:val="21"/>
          <w14:ligatures w14:val="none"/>
        </w:rPr>
        <w:t>1、</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本文件自投标之日起</w:t>
      </w:r>
      <w:r>
        <w:rPr>
          <w:rFonts w:ascii="宋体" w:hAnsi="宋体" w:eastAsia="宋体" w:cs="Times New Roman"/>
          <w:szCs w:val="21"/>
          <w:u w:val="single"/>
          <w14:ligatures w14:val="none"/>
        </w:rPr>
        <w:t xml:space="preserve">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天内有效。按照招标文件要求制作并提交规定的投标</w:t>
      </w:r>
      <w:r>
        <w:rPr>
          <w:rFonts w:hint="eastAsia" w:ascii="宋体" w:hAnsi="宋体" w:eastAsia="宋体" w:cs="Times New Roman"/>
          <w:szCs w:val="21"/>
          <w:u w:val="single"/>
          <w14:ligatures w14:val="none"/>
        </w:rPr>
        <w:t>文件正本</w:t>
      </w:r>
      <w:r>
        <w:rPr>
          <w:rFonts w:hint="eastAsia" w:ascii="宋体" w:hAnsi="宋体" w:eastAsia="宋体" w:cs="Times New Roman"/>
          <w:szCs w:val="21"/>
          <w:u w:val="single"/>
          <w:lang w:val="en-US" w:eastAsia="zh-CN"/>
          <w14:ligatures w14:val="none"/>
        </w:rPr>
        <w:t>1</w:t>
      </w:r>
      <w:r>
        <w:rPr>
          <w:rFonts w:hint="eastAsia" w:ascii="宋体" w:hAnsi="宋体" w:eastAsia="宋体" w:cs="Times New Roman"/>
          <w:szCs w:val="21"/>
          <w:u w:val="single"/>
          <w14:ligatures w14:val="none"/>
        </w:rPr>
        <w:t>套、副本</w:t>
      </w:r>
      <w:r>
        <w:rPr>
          <w:rFonts w:hint="eastAsia" w:ascii="宋体" w:hAnsi="宋体" w:eastAsia="宋体" w:cs="Times New Roman"/>
          <w:szCs w:val="21"/>
          <w:u w:val="single"/>
          <w:lang w:val="en-US" w:eastAsia="zh-CN"/>
          <w14:ligatures w14:val="none"/>
        </w:rPr>
        <w:t>4</w:t>
      </w:r>
      <w:r>
        <w:rPr>
          <w:rFonts w:hint="eastAsia" w:ascii="宋体" w:hAnsi="宋体" w:eastAsia="宋体" w:cs="Times New Roman"/>
          <w:szCs w:val="21"/>
          <w:u w:val="single"/>
          <w14:ligatures w14:val="none"/>
        </w:rPr>
        <w:t>套。</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2、我方不是交易发起人的附属机构；在获知本项目采购信息后，与交易发起人聘请的为此项目提供咨询服务的公司及其附属机构没有任何联系。</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color w:val="000000"/>
          <w:szCs w:val="21"/>
          <w14:ligatures w14:val="none"/>
        </w:rPr>
        <w:t>3、我方此次向贵方提供的项目是</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w:t>
      </w:r>
      <w:r>
        <w:rPr>
          <w:rFonts w:hint="eastAsia" w:ascii="宋体" w:hAnsi="宋体" w:eastAsia="宋体" w:cs="Times New Roman"/>
          <w:szCs w:val="21"/>
          <w14:ligatures w14:val="none"/>
        </w:rPr>
        <w:t>本次投标报价为</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4、我方向贵方</w:t>
      </w:r>
      <w:r>
        <w:rPr>
          <w:rFonts w:ascii="宋体" w:hAnsi="宋体" w:eastAsia="宋体" w:cs="Times New Roman"/>
          <w:color w:val="000000"/>
          <w:szCs w:val="21"/>
          <w14:ligatures w14:val="none"/>
        </w:rPr>
        <w:t>提交</w:t>
      </w:r>
      <w:r>
        <w:rPr>
          <w:rFonts w:hint="eastAsia" w:ascii="宋体" w:hAnsi="宋体" w:eastAsia="宋体" w:cs="Times New Roman"/>
          <w:color w:val="000000"/>
          <w:szCs w:val="21"/>
          <w14:ligatures w14:val="none"/>
        </w:rPr>
        <w:t>的所有投标</w:t>
      </w:r>
      <w:r>
        <w:rPr>
          <w:rFonts w:ascii="宋体" w:hAnsi="宋体" w:eastAsia="宋体" w:cs="Times New Roman"/>
          <w:color w:val="000000"/>
          <w:szCs w:val="21"/>
          <w14:ligatures w14:val="none"/>
        </w:rPr>
        <w:t>文件</w:t>
      </w:r>
      <w:r>
        <w:rPr>
          <w:rFonts w:hint="eastAsia" w:ascii="宋体" w:hAnsi="宋体" w:eastAsia="宋体" w:cs="Times New Roman"/>
          <w:color w:val="000000"/>
          <w:szCs w:val="21"/>
          <w14:ligatures w14:val="none"/>
        </w:rPr>
        <w:t>、资料都</w:t>
      </w:r>
      <w:r>
        <w:rPr>
          <w:rFonts w:ascii="宋体" w:hAnsi="宋体" w:eastAsia="宋体" w:cs="Times New Roman"/>
          <w:color w:val="000000"/>
          <w:szCs w:val="21"/>
          <w14:ligatures w14:val="none"/>
        </w:rPr>
        <w:t>是准确的和真实的</w:t>
      </w:r>
      <w:r>
        <w:rPr>
          <w:rFonts w:hint="eastAsia" w:ascii="宋体" w:hAnsi="宋体" w:eastAsia="宋体" w:cs="Times New Roman"/>
          <w:color w:val="000000"/>
          <w:szCs w:val="21"/>
          <w14:ligatures w14:val="none"/>
        </w:rPr>
        <w:t>；愿意向贵方提供任何与该项招标有关的数据、情况和技术资料，完全理解贵方不一定接受最低价成交的决定。</w:t>
      </w:r>
    </w:p>
    <w:p>
      <w:pPr>
        <w:wordWrap w:val="0"/>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5、我方已详细审查全部招标文件，包括招标补充文件（如果有的话）。我们完全理解并同意放弃对这方面有不明及误解的权力。对招标文件的合理性、合法性不再有异议。如果我方中标，我方将严格履行招标、投标文件及双方签订的合同中规定的各项要求。</w:t>
      </w:r>
    </w:p>
    <w:p>
      <w:pPr>
        <w:spacing w:line="380" w:lineRule="exact"/>
        <w:ind w:firstLine="420" w:firstLineChars="200"/>
        <w:rPr>
          <w:rFonts w:ascii="宋体" w:hAnsi="宋体" w:eastAsia="宋体" w:cs="Arial"/>
          <w:szCs w:val="21"/>
          <w14:ligatures w14:val="none"/>
        </w:rPr>
      </w:pPr>
      <w:r>
        <w:rPr>
          <w:rFonts w:hint="eastAsia" w:ascii="宋体" w:hAnsi="宋体" w:eastAsia="宋体" w:cs="Times New Roman"/>
          <w:szCs w:val="21"/>
          <w14:ligatures w14:val="none"/>
        </w:rPr>
        <w:t>6、我方已对项目现场进行实地踏勘，充分了解项目要求。</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7、本投标文件对招标文件要求的偏离或保留均已在投标文件第</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页，第</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条中明示或在偏离表中明示。</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szCs w:val="21"/>
          <w14:ligatures w14:val="none"/>
        </w:rPr>
        <w:t>8、</w:t>
      </w:r>
      <w:r>
        <w:rPr>
          <w:rFonts w:hint="eastAsia" w:ascii="宋体" w:hAnsi="宋体" w:eastAsia="宋体" w:cs="Times New Roman"/>
          <w:color w:val="000000"/>
          <w:szCs w:val="21"/>
          <w14:ligatures w14:val="none"/>
        </w:rPr>
        <w:t>我方最近三年内的被公开披露或查处的违法违规行为有：</w:t>
      </w:r>
      <w:r>
        <w:rPr>
          <w:rFonts w:hint="eastAsia" w:ascii="宋体" w:hAnsi="宋体" w:eastAsia="宋体" w:cs="Times New Roman"/>
          <w:color w:val="000000"/>
          <w:szCs w:val="21"/>
          <w:u w:val="single"/>
          <w14:ligatures w14:val="none"/>
        </w:rPr>
        <w:t xml:space="preserve">　                </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 xml:space="preserve">我方承诺：最近三年我方无行贿犯罪行为，若我方成交，愿意接受社会监督和检察院调查，若与我方承诺不符，可免除我方成交人资格。                                                  </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9、以上事项如有虚假或隐瞒，我方愿意承担一切后果和责任。</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10、与本项目有关的一切往来通讯请寄：</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地址：</w:t>
      </w:r>
      <w:r>
        <w:rPr>
          <w:rFonts w:ascii="宋体" w:hAnsi="宋体" w:eastAsia="宋体" w:cs="Times New Roman"/>
          <w:szCs w:val="21"/>
          <w:u w:val="single"/>
          <w14:ligatures w14:val="none"/>
        </w:rPr>
        <w:t xml:space="preserve">                               </w:t>
      </w:r>
    </w:p>
    <w:p>
      <w:pPr>
        <w:spacing w:line="380" w:lineRule="exact"/>
        <w:ind w:firstLine="420" w:firstLineChars="200"/>
        <w:rPr>
          <w:rFonts w:ascii="宋体" w:hAnsi="宋体" w:eastAsia="宋体" w:cs="Times New Roman"/>
          <w:szCs w:val="21"/>
          <w:u w:val="single"/>
          <w14:ligatures w14:val="none"/>
        </w:rPr>
      </w:pPr>
      <w:r>
        <w:rPr>
          <w:rFonts w:hint="eastAsia" w:ascii="宋体" w:hAnsi="宋体" w:eastAsia="宋体" w:cs="Times New Roman"/>
          <w:szCs w:val="21"/>
          <w14:ligatures w14:val="none"/>
        </w:rPr>
        <w:t>邮编：</w:t>
      </w:r>
      <w:r>
        <w:rPr>
          <w:rFonts w:ascii="宋体" w:hAnsi="宋体" w:eastAsia="宋体" w:cs="Times New Roman"/>
          <w:szCs w:val="21"/>
          <w:u w:val="single"/>
          <w14:ligatures w14:val="none"/>
        </w:rPr>
        <w:t xml:space="preserve">              </w:t>
      </w:r>
      <w:r>
        <w:rPr>
          <w:rFonts w:hint="eastAsia" w:ascii="宋体" w:hAnsi="宋体" w:eastAsia="宋体" w:cs="Times New Roman"/>
          <w:szCs w:val="21"/>
          <w14:ligatures w14:val="none"/>
        </w:rPr>
        <w:t>电话：</w:t>
      </w:r>
      <w:r>
        <w:rPr>
          <w:rFonts w:ascii="宋体" w:hAnsi="宋体" w:eastAsia="宋体" w:cs="Times New Roman"/>
          <w:szCs w:val="21"/>
          <w:u w:val="single"/>
          <w14:ligatures w14:val="none"/>
        </w:rPr>
        <w:t xml:space="preserve">              </w:t>
      </w:r>
      <w:r>
        <w:rPr>
          <w:rFonts w:hint="eastAsia" w:ascii="宋体" w:hAnsi="宋体" w:eastAsia="宋体" w:cs="Times New Roman"/>
          <w:szCs w:val="21"/>
          <w14:ligatures w14:val="none"/>
        </w:rPr>
        <w:t>传真：</w:t>
      </w:r>
      <w:r>
        <w:rPr>
          <w:rFonts w:ascii="宋体" w:hAnsi="宋体" w:eastAsia="宋体" w:cs="Times New Roman"/>
          <w:szCs w:val="21"/>
          <w:u w:val="single"/>
          <w14:ligatures w14:val="none"/>
        </w:rPr>
        <w:t xml:space="preserve">              </w:t>
      </w:r>
    </w:p>
    <w:p>
      <w:pPr>
        <w:adjustRightInd w:val="0"/>
        <w:snapToGrid w:val="0"/>
        <w:spacing w:line="360" w:lineRule="auto"/>
        <w:ind w:firstLine="420" w:firstLineChars="200"/>
        <w:rPr>
          <w:rFonts w:ascii="宋体" w:hAnsi="宋体" w:eastAsia="宋体" w:cs="Times New Roman"/>
          <w:color w:val="000000"/>
          <w:szCs w:val="21"/>
          <w:u w:val="single"/>
          <w14:ligatures w14:val="none"/>
        </w:rPr>
      </w:pPr>
    </w:p>
    <w:p>
      <w:pPr>
        <w:adjustRightInd w:val="0"/>
        <w:snapToGrid w:val="0"/>
        <w:spacing w:line="360" w:lineRule="auto"/>
        <w:ind w:firstLine="420" w:firstLineChars="200"/>
        <w:rPr>
          <w:rFonts w:ascii="宋体" w:hAnsi="宋体" w:eastAsia="宋体" w:cs="Times New Roman"/>
          <w:color w:val="000000"/>
          <w:szCs w:val="21"/>
          <w:u w:val="single"/>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color w:val="000000"/>
          <w:szCs w:val="21"/>
          <w14:ligatures w14:val="none"/>
        </w:rPr>
        <w:t>：</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ascii="宋体" w:hAnsi="宋体" w:eastAsia="宋体" w:cs="Times New Roman"/>
          <w:color w:val="000000"/>
          <w:szCs w:val="21"/>
          <w:u w:val="single"/>
          <w14:ligatures w14:val="none"/>
        </w:rPr>
        <w:t xml:space="preserve">    </w:t>
      </w:r>
    </w:p>
    <w:p>
      <w:pPr>
        <w:adjustRightInd w:val="0"/>
        <w:snapToGrid w:val="0"/>
        <w:spacing w:line="360" w:lineRule="auto"/>
        <w:ind w:firstLine="420" w:firstLineChars="200"/>
        <w:rPr>
          <w:rFonts w:ascii="宋体" w:hAnsi="宋体" w:eastAsia="宋体" w:cs="Times New Roman"/>
          <w:color w:val="000000"/>
          <w:szCs w:val="21"/>
          <w:u w:val="single"/>
          <w14:ligatures w14:val="none"/>
        </w:rPr>
      </w:pPr>
      <w:r>
        <w:rPr>
          <w:rFonts w:hint="eastAsia" w:ascii="宋体" w:hAnsi="宋体" w:eastAsia="宋体" w:cs="Times New Roman"/>
          <w:color w:val="000000"/>
          <w:szCs w:val="21"/>
          <w14:ligatures w14:val="none"/>
        </w:rPr>
        <w:t>供应商</w:t>
      </w:r>
      <w:r>
        <w:rPr>
          <w:rFonts w:ascii="宋体" w:hAnsi="宋体" w:eastAsia="宋体" w:cs="Times New Roman"/>
          <w:color w:val="000000"/>
          <w:szCs w:val="21"/>
          <w14:ligatures w14:val="none"/>
        </w:rPr>
        <w:t>盖</w:t>
      </w:r>
      <w:r>
        <w:rPr>
          <w:rFonts w:hint="eastAsia" w:ascii="宋体" w:hAnsi="宋体" w:eastAsia="宋体" w:cs="Times New Roman"/>
          <w:color w:val="000000"/>
          <w:szCs w:val="21"/>
          <w14:ligatures w14:val="none"/>
        </w:rPr>
        <w:t>章：</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 xml:space="preserve"> </w:t>
      </w:r>
    </w:p>
    <w:p>
      <w:pPr>
        <w:adjustRightInd w:val="0"/>
        <w:snapToGrid w:val="0"/>
        <w:spacing w:line="360" w:lineRule="auto"/>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日期：2024年    月    日</w:t>
      </w:r>
    </w:p>
    <w:p>
      <w:pPr>
        <w:rPr>
          <w:rFonts w:ascii="宋体" w:hAnsi="宋体" w:eastAsia="宋体" w:cs="Times New Roman"/>
          <w:szCs w:val="24"/>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lang w:val="en-US" w:eastAsia="zh-CN"/>
          <w14:ligatures w14:val="none"/>
        </w:rPr>
        <w:t>附件15：报价表</w:t>
      </w:r>
    </w:p>
    <w:p>
      <w:pPr>
        <w:tabs>
          <w:tab w:val="right" w:leader="dot" w:pos="8494"/>
        </w:tabs>
        <w:spacing w:line="360" w:lineRule="exact"/>
        <w:rPr>
          <w:rFonts w:ascii="宋体" w:hAnsi="宋体" w:eastAsia="宋体" w:cs="Times New Roman"/>
          <w:sz w:val="32"/>
          <w:szCs w:val="24"/>
          <w14:ligatures w14:val="none"/>
        </w:rPr>
      </w:pPr>
    </w:p>
    <w:p>
      <w:pPr>
        <w:jc w:val="center"/>
        <w:rPr>
          <w:rFonts w:hint="eastAsia" w:ascii="宋体" w:hAnsi="宋体" w:eastAsia="宋体" w:cs="Times New Roman"/>
          <w:sz w:val="32"/>
          <w:szCs w:val="40"/>
          <w:lang w:val="en-US" w:eastAsia="zh-CN"/>
          <w14:ligatures w14:val="none"/>
        </w:rPr>
      </w:pPr>
      <w:r>
        <w:rPr>
          <w:rFonts w:hint="eastAsia" w:ascii="宋体" w:hAnsi="宋体" w:eastAsia="宋体" w:cs="Times New Roman"/>
          <w:sz w:val="32"/>
          <w:szCs w:val="40"/>
          <w:lang w:val="en-US" w:eastAsia="zh-CN"/>
          <w14:ligatures w14:val="none"/>
        </w:rPr>
        <w:t>报 价 表</w:t>
      </w:r>
    </w:p>
    <w:p>
      <w:pPr>
        <w:tabs>
          <w:tab w:val="left" w:pos="4477"/>
        </w:tabs>
        <w:spacing w:line="320" w:lineRule="exac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项目名称：</w:t>
      </w:r>
      <w:bookmarkStart w:id="111" w:name="_Hlk163383143"/>
      <w:r>
        <w:rPr>
          <w:rFonts w:hint="eastAsia" w:ascii="宋体" w:hAnsi="宋体" w:eastAsia="宋体" w:cs="Times New Roman"/>
          <w:sz w:val="18"/>
          <w:szCs w:val="18"/>
          <w14:ligatures w14:val="none"/>
        </w:rPr>
        <w:t>桐庐农商银行</w:t>
      </w:r>
      <w:bookmarkEnd w:id="111"/>
      <w:r>
        <w:rPr>
          <w:rFonts w:hint="eastAsia" w:ascii="宋体" w:hAnsi="宋体" w:eastAsia="宋体" w:cs="Times New Roman"/>
          <w:sz w:val="18"/>
          <w:szCs w:val="18"/>
          <w14:ligatures w14:val="none"/>
        </w:rPr>
        <w:t>守押寄库服务采购项目</w:t>
      </w:r>
    </w:p>
    <w:p>
      <w:pPr>
        <w:tabs>
          <w:tab w:val="left" w:pos="4477"/>
        </w:tabs>
        <w:spacing w:line="320" w:lineRule="exact"/>
        <w:rPr>
          <w:rFonts w:hint="eastAsia" w:ascii="宋体" w:hAnsi="宋体" w:eastAsia="宋体" w:cs="Times New Roman"/>
          <w:sz w:val="18"/>
          <w:szCs w:val="18"/>
          <w14:ligatures w14:val="none"/>
        </w:rPr>
      </w:pPr>
      <w:r>
        <w:rPr>
          <w:rFonts w:hint="eastAsia" w:ascii="宋体" w:hAnsi="宋体" w:eastAsia="宋体" w:cs="Times New Roman"/>
          <w:sz w:val="18"/>
          <w:szCs w:val="18"/>
          <w14:ligatures w14:val="none"/>
        </w:rPr>
        <w:t>项目编号：</w:t>
      </w:r>
      <w:r>
        <w:rPr>
          <w:rFonts w:hint="eastAsia" w:ascii="宋体" w:hAnsi="宋体" w:eastAsia="宋体" w:cs="Times New Roman"/>
          <w:sz w:val="18"/>
          <w:szCs w:val="18"/>
          <w:lang w:val="en-US" w:eastAsia="zh-CN"/>
          <w14:ligatures w14:val="none"/>
        </w:rPr>
        <w:t>CTJSCG-2024-001</w:t>
      </w:r>
      <w:r>
        <w:rPr>
          <w:rFonts w:hint="eastAsia" w:ascii="宋体" w:hAnsi="宋体" w:eastAsia="宋体" w:cs="Times New Roman"/>
          <w:sz w:val="18"/>
          <w:szCs w:val="18"/>
          <w14:ligatures w14:val="none"/>
        </w:rPr>
        <w:t xml:space="preserve">  </w:t>
      </w:r>
    </w:p>
    <w:tbl>
      <w:tblPr>
        <w:tblStyle w:val="34"/>
        <w:tblW w:w="9790" w:type="dxa"/>
        <w:tblInd w:w="-34" w:type="dxa"/>
        <w:tblLayout w:type="fixed"/>
        <w:tblCellMar>
          <w:top w:w="0" w:type="dxa"/>
          <w:left w:w="108" w:type="dxa"/>
          <w:bottom w:w="0" w:type="dxa"/>
          <w:right w:w="108" w:type="dxa"/>
        </w:tblCellMar>
      </w:tblPr>
      <w:tblGrid>
        <w:gridCol w:w="3056"/>
        <w:gridCol w:w="1050"/>
        <w:gridCol w:w="1317"/>
        <w:gridCol w:w="4367"/>
      </w:tblGrid>
      <w:tr>
        <w:tblPrEx>
          <w:tblCellMar>
            <w:top w:w="0" w:type="dxa"/>
            <w:left w:w="108" w:type="dxa"/>
            <w:bottom w:w="0" w:type="dxa"/>
            <w:right w:w="108" w:type="dxa"/>
          </w:tblCellMar>
        </w:tblPrEx>
        <w:trPr>
          <w:trHeight w:val="510" w:hRule="atLeast"/>
        </w:trPr>
        <w:tc>
          <w:tcPr>
            <w:tcW w:w="3056" w:type="dxa"/>
            <w:tcBorders>
              <w:top w:val="single" w:color="auto" w:sz="12" w:space="0"/>
              <w:left w:val="single" w:color="auto" w:sz="12" w:space="0"/>
              <w:bottom w:val="single" w:color="auto" w:sz="4" w:space="0"/>
              <w:right w:val="single" w:color="auto" w:sz="4"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项  目</w:t>
            </w:r>
          </w:p>
        </w:tc>
        <w:tc>
          <w:tcPr>
            <w:tcW w:w="105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单价（元）</w:t>
            </w:r>
          </w:p>
        </w:tc>
        <w:tc>
          <w:tcPr>
            <w:tcW w:w="1317"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年总费用（元）</w:t>
            </w:r>
          </w:p>
        </w:tc>
        <w:tc>
          <w:tcPr>
            <w:tcW w:w="4367" w:type="dxa"/>
            <w:tcBorders>
              <w:top w:val="single" w:color="auto" w:sz="12" w:space="0"/>
              <w:left w:val="single" w:color="auto" w:sz="4" w:space="0"/>
              <w:bottom w:val="single" w:color="auto" w:sz="4" w:space="0"/>
              <w:right w:val="single" w:color="auto" w:sz="12"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备   注</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1.固定押运线路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7</w:t>
            </w:r>
            <w:r>
              <w:rPr>
                <w:rFonts w:hint="eastAsia" w:ascii="宋体" w:hAnsi="宋体" w:eastAsia="宋体" w:cs="宋体"/>
                <w:kern w:val="0"/>
                <w:sz w:val="18"/>
                <w:szCs w:val="18"/>
                <w14:ligatures w14:val="none"/>
              </w:rPr>
              <w:t>条</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Times New Roman"/>
                <w:sz w:val="18"/>
                <w:szCs w:val="18"/>
                <w14:ligatures w14:val="none"/>
              </w:rPr>
              <w:t>2. ATM机运维固定线路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spacing w:line="300" w:lineRule="exact"/>
              <w:jc w:val="left"/>
              <w:rPr>
                <w:rFonts w:ascii="宋体" w:hAnsi="宋体" w:eastAsia="宋体" w:cs="宋体"/>
                <w:sz w:val="18"/>
                <w:szCs w:val="18"/>
                <w14:ligatures w14:val="none"/>
              </w:rPr>
            </w:pPr>
            <w:r>
              <w:rPr>
                <w:rFonts w:hint="eastAsia" w:ascii="宋体" w:hAnsi="宋体" w:eastAsia="宋体" w:cs="宋体"/>
                <w:sz w:val="18"/>
                <w:szCs w:val="18"/>
                <w14:ligatures w14:val="none"/>
              </w:rPr>
              <w:t>3辆押运车、每车配驾驶员1名。每辆押运车另外4人由本行配备，如不足由供应商提供，费用另算。</w:t>
            </w:r>
          </w:p>
          <w:p>
            <w:pPr>
              <w:spacing w:line="300" w:lineRule="exact"/>
              <w:jc w:val="left"/>
              <w:rPr>
                <w:rFonts w:ascii="宋体" w:hAnsi="宋体" w:eastAsia="宋体" w:cs="宋体"/>
                <w:kern w:val="0"/>
                <w:sz w:val="18"/>
                <w:szCs w:val="18"/>
                <w14:ligatures w14:val="none"/>
              </w:rPr>
            </w:pPr>
            <w:r>
              <w:rPr>
                <w:rFonts w:hint="eastAsia" w:ascii="宋体" w:hAnsi="宋体" w:eastAsia="宋体" w:cs="宋体"/>
                <w:sz w:val="18"/>
                <w:szCs w:val="18"/>
                <w14:ligatures w14:val="none"/>
              </w:rPr>
              <w:t>主要用于</w:t>
            </w:r>
            <w:r>
              <w:rPr>
                <w:rFonts w:hint="eastAsia" w:ascii="宋体" w:hAnsi="宋体" w:eastAsia="宋体" w:cs="宋体"/>
                <w:kern w:val="0"/>
                <w:sz w:val="18"/>
                <w:szCs w:val="18"/>
                <w14:ligatures w14:val="none"/>
              </w:rPr>
              <w:t>ATM机清机加钞运维（</w:t>
            </w:r>
            <w:r>
              <w:rPr>
                <w:rFonts w:hint="eastAsia" w:ascii="宋体" w:hAnsi="宋体" w:eastAsia="宋体" w:cs="宋体"/>
                <w:sz w:val="18"/>
                <w:szCs w:val="18"/>
                <w14:ligatures w14:val="none"/>
              </w:rPr>
              <w:t>现为3条线路）,根据交易发起人指令执行运维任务。</w:t>
            </w:r>
          </w:p>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报价包含：</w:t>
            </w:r>
            <w:r>
              <w:rPr>
                <w:rFonts w:hint="eastAsia" w:ascii="宋体" w:hAnsi="宋体" w:eastAsia="宋体" w:cs="宋体"/>
                <w:sz w:val="18"/>
                <w:szCs w:val="18"/>
                <w14:ligatures w14:val="none"/>
              </w:rPr>
              <w:t>ATM机清机加钞运维，车辆、人员、</w:t>
            </w:r>
            <w:r>
              <w:rPr>
                <w:rFonts w:hint="eastAsia" w:ascii="宋体" w:hAnsi="宋体" w:eastAsia="宋体" w:cs="宋体"/>
                <w:kern w:val="0"/>
                <w:sz w:val="18"/>
                <w:szCs w:val="18"/>
                <w14:ligatures w14:val="none"/>
              </w:rPr>
              <w:t>保险、油费、过境费、保养维修等所有费用。</w:t>
            </w:r>
          </w:p>
        </w:tc>
      </w:tr>
      <w:tr>
        <w:tblPrEx>
          <w:tblCellMar>
            <w:top w:w="0" w:type="dxa"/>
            <w:left w:w="108" w:type="dxa"/>
            <w:bottom w:w="0" w:type="dxa"/>
            <w:right w:w="108" w:type="dxa"/>
          </w:tblCellMar>
        </w:tblPrEx>
        <w:trPr>
          <w:trHeight w:val="411"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3.银箱寄存</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ascii="宋体" w:hAnsi="宋体" w:eastAsia="宋体" w:cs="宋体"/>
                <w:kern w:val="0"/>
                <w:sz w:val="18"/>
                <w:szCs w:val="18"/>
                <w14:ligatures w14:val="none"/>
              </w:rPr>
              <w:t>51</w:t>
            </w:r>
            <w:r>
              <w:rPr>
                <w:rFonts w:hint="eastAsia" w:ascii="宋体" w:hAnsi="宋体" w:eastAsia="宋体" w:cs="宋体"/>
                <w:kern w:val="0"/>
                <w:sz w:val="18"/>
                <w:szCs w:val="18"/>
                <w14:ligatures w14:val="none"/>
              </w:rPr>
              <w:t>个网点</w:t>
            </w:r>
          </w:p>
        </w:tc>
      </w:tr>
      <w:tr>
        <w:tblPrEx>
          <w:tblCellMar>
            <w:top w:w="0" w:type="dxa"/>
            <w:left w:w="108" w:type="dxa"/>
            <w:bottom w:w="0" w:type="dxa"/>
            <w:right w:w="108" w:type="dxa"/>
          </w:tblCellMar>
        </w:tblPrEx>
        <w:trPr>
          <w:trHeight w:val="402"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4.全辖网点交接系统维护费及</w:t>
            </w:r>
            <w:r>
              <w:rPr>
                <w:rFonts w:hint="eastAsia" w:ascii="宋体" w:hAnsi="宋体" w:eastAsia="宋体" w:cs="宋体-18030"/>
                <w:kern w:val="0"/>
                <w:sz w:val="18"/>
                <w:szCs w:val="18"/>
                <w14:ligatures w14:val="none"/>
              </w:rPr>
              <w:t>线路年租金</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p>
        </w:tc>
      </w:tr>
      <w:tr>
        <w:tblPrEx>
          <w:tblCellMar>
            <w:top w:w="0" w:type="dxa"/>
            <w:left w:w="108" w:type="dxa"/>
            <w:bottom w:w="0" w:type="dxa"/>
            <w:right w:w="108" w:type="dxa"/>
          </w:tblCellMar>
        </w:tblPrEx>
        <w:trPr>
          <w:trHeight w:val="423"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18030"/>
                <w:kern w:val="0"/>
                <w:sz w:val="18"/>
                <w:szCs w:val="18"/>
                <w14:ligatures w14:val="none"/>
              </w:rPr>
              <w:t>5.金库值守</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6. 新合坑口ATM运维</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新合坑口ATM清机加钞运维（1辆押运车、5人）。报价包含</w:t>
            </w:r>
            <w:r>
              <w:rPr>
                <w:rFonts w:hint="eastAsia" w:ascii="宋体" w:hAnsi="宋体" w:eastAsia="宋体" w:cs="宋体"/>
                <w:sz w:val="18"/>
                <w:szCs w:val="18"/>
                <w14:ligatures w14:val="none"/>
              </w:rPr>
              <w:t>ATM机清机加钞运维，</w:t>
            </w:r>
            <w:r>
              <w:rPr>
                <w:rFonts w:hint="eastAsia" w:ascii="宋体" w:hAnsi="宋体" w:eastAsia="宋体" w:cs="宋体"/>
                <w:kern w:val="0"/>
                <w:sz w:val="18"/>
                <w:szCs w:val="18"/>
                <w14:ligatures w14:val="none"/>
              </w:rPr>
              <w:t>车辆、人员、保险、油费、过境费、保养维修等所有费用。运维周期为10天内。</w:t>
            </w:r>
          </w:p>
        </w:tc>
      </w:tr>
      <w:tr>
        <w:tblPrEx>
          <w:tblCellMar>
            <w:top w:w="0" w:type="dxa"/>
            <w:left w:w="108" w:type="dxa"/>
            <w:bottom w:w="0" w:type="dxa"/>
            <w:right w:w="108" w:type="dxa"/>
          </w:tblCellMar>
        </w:tblPrEx>
        <w:trPr>
          <w:trHeight w:val="495"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7.凭证及封包传递服务费</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全辖（含放款中心）</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8.安保人员外包</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1名ATM运维护卫人员。与交易发起人加钞组作息时间相同。</w:t>
            </w:r>
          </w:p>
        </w:tc>
      </w:tr>
      <w:tr>
        <w:tblPrEx>
          <w:tblCellMar>
            <w:top w:w="0" w:type="dxa"/>
            <w:left w:w="108" w:type="dxa"/>
            <w:bottom w:w="0" w:type="dxa"/>
            <w:right w:w="108" w:type="dxa"/>
          </w:tblCellMar>
        </w:tblPrEx>
        <w:trPr>
          <w:trHeight w:val="567" w:hRule="atLeast"/>
        </w:trPr>
        <w:tc>
          <w:tcPr>
            <w:tcW w:w="9790" w:type="dxa"/>
            <w:gridSpan w:val="4"/>
            <w:tcBorders>
              <w:top w:val="single" w:color="auto" w:sz="4" w:space="0"/>
              <w:left w:val="single" w:color="auto" w:sz="12"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b/>
                <w:sz w:val="18"/>
                <w:szCs w:val="18"/>
                <w14:ligatures w14:val="none"/>
              </w:rPr>
              <w:t>上述1-8</w:t>
            </w:r>
            <w:bookmarkStart w:id="112" w:name="_Hlk162516027"/>
            <w:r>
              <w:rPr>
                <w:rFonts w:hint="eastAsia" w:ascii="宋体" w:hAnsi="宋体" w:eastAsia="宋体" w:cs="宋体"/>
                <w:b/>
                <w:sz w:val="18"/>
                <w:szCs w:val="18"/>
                <w14:ligatures w14:val="none"/>
              </w:rPr>
              <w:t>固定包年费用报价</w:t>
            </w:r>
            <w:bookmarkEnd w:id="112"/>
            <w:r>
              <w:rPr>
                <w:rFonts w:hint="eastAsia" w:ascii="宋体" w:hAnsi="宋体" w:eastAsia="宋体" w:cs="宋体"/>
                <w:b/>
                <w:sz w:val="18"/>
                <w:szCs w:val="18"/>
                <w14:ligatures w14:val="none"/>
              </w:rPr>
              <w:t>总价</w:t>
            </w:r>
            <w:r>
              <w:rPr>
                <w:rFonts w:hint="eastAsia" w:ascii="宋体" w:hAnsi="宋体" w:eastAsia="宋体" w:cs="Times New Roman"/>
                <w:b/>
                <w:sz w:val="18"/>
                <w:szCs w:val="18"/>
                <w14:ligatures w14:val="none"/>
              </w:rPr>
              <w:t>：（大写）                                       （小写：            ）</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9.优惠服务：临时任务费用（次）</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sz w:val="18"/>
                <w:szCs w:val="18"/>
                <w14:ligatures w14:val="none"/>
              </w:rPr>
            </w:pPr>
            <w:r>
              <w:rPr>
                <w:rFonts w:hint="eastAsia" w:ascii="宋体" w:hAnsi="宋体" w:eastAsia="宋体" w:cs="宋体"/>
                <w:sz w:val="18"/>
                <w:szCs w:val="18"/>
                <w14:ligatures w14:val="none"/>
              </w:rPr>
              <w:t>人行领缴款（3人/车）、</w:t>
            </w:r>
            <w:r>
              <w:rPr>
                <w:rFonts w:hint="eastAsia" w:ascii="宋体" w:hAnsi="宋体" w:eastAsia="宋体" w:cs="宋体"/>
                <w:kern w:val="0"/>
                <w:sz w:val="18"/>
                <w:szCs w:val="18"/>
                <w14:ligatures w14:val="none"/>
              </w:rPr>
              <w:t>网点日间领交款</w:t>
            </w:r>
            <w:r>
              <w:rPr>
                <w:rFonts w:hint="eastAsia" w:ascii="宋体" w:hAnsi="宋体" w:eastAsia="宋体" w:cs="宋体"/>
                <w:sz w:val="18"/>
                <w:szCs w:val="18"/>
                <w14:ligatures w14:val="none"/>
              </w:rPr>
              <w:t>（5人/车）</w:t>
            </w:r>
            <w:r>
              <w:rPr>
                <w:rFonts w:hint="eastAsia" w:ascii="宋体" w:hAnsi="宋体" w:eastAsia="宋体" w:cs="宋体"/>
                <w:kern w:val="0"/>
                <w:sz w:val="18"/>
                <w:szCs w:val="18"/>
                <w14:ligatures w14:val="none"/>
              </w:rPr>
              <w:t>、上门收款运送以及其他临时性业务运送等，填报单次价格即可。</w:t>
            </w:r>
          </w:p>
        </w:tc>
      </w:tr>
    </w:tbl>
    <w:p>
      <w:pPr>
        <w:snapToGri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▲注：1、报价一经涂改，应在涂改处加盖单位公章或者由法定代表人或授权委托人签字或盖章，否则作无效报价处理。</w:t>
      </w:r>
    </w:p>
    <w:p>
      <w:pPr>
        <w:spacing w:line="300" w:lineRule="exact"/>
        <w:ind w:firstLine="360" w:firstLineChars="200"/>
        <w:rPr>
          <w:rFonts w:ascii="宋体" w:hAnsi="宋体" w:eastAsia="宋体" w:cs="宋体"/>
          <w:bCs/>
          <w:kern w:val="0"/>
          <w:sz w:val="18"/>
          <w:szCs w:val="18"/>
          <w14:ligatures w14:val="none"/>
        </w:rPr>
      </w:pPr>
      <w:r>
        <w:rPr>
          <w:rFonts w:hint="eastAsia" w:ascii="宋体" w:hAnsi="宋体" w:eastAsia="宋体" w:cs="Times New Roman"/>
          <w:sz w:val="18"/>
          <w:szCs w:val="18"/>
          <w14:ligatures w14:val="none"/>
        </w:rPr>
        <w:t>2、</w:t>
      </w:r>
      <w:r>
        <w:rPr>
          <w:rFonts w:hint="eastAsia" w:ascii="宋体" w:hAnsi="宋体" w:eastAsia="宋体" w:cs="宋体"/>
          <w:bCs/>
          <w:kern w:val="0"/>
          <w:sz w:val="18"/>
          <w:szCs w:val="18"/>
          <w14:ligatures w14:val="none"/>
        </w:rPr>
        <w:t>报价应包括提供服务所需的一切人员工资、设备（车辆）费、交通费、安全和管理费用、保险费用、税费、利润等与本项目相关的一切费用。</w:t>
      </w:r>
    </w:p>
    <w:p>
      <w:pPr>
        <w:spacing w:line="300" w:lineRule="exact"/>
        <w:ind w:firstLine="360" w:firstLineChars="200"/>
        <w:rPr>
          <w:rFonts w:ascii="宋体" w:hAnsi="宋体" w:eastAsia="宋体" w:cs="Times New Roman"/>
          <w:sz w:val="18"/>
          <w:szCs w:val="18"/>
          <w14:ligatures w14:val="none"/>
        </w:rPr>
      </w:pPr>
      <w:r>
        <w:rPr>
          <w:rFonts w:hint="eastAsia" w:ascii="宋体" w:hAnsi="宋体" w:eastAsia="宋体" w:cs="Times New Roman"/>
          <w:sz w:val="18"/>
          <w:szCs w:val="18"/>
          <w14:ligatures w14:val="none"/>
        </w:rPr>
        <w:t>3、投标文件只允许有一个报价，有选择的报价将不予接受。</w:t>
      </w:r>
    </w:p>
    <w:p>
      <w:pPr>
        <w:snapToGrid w:val="0"/>
        <w:spacing w:line="300" w:lineRule="exact"/>
        <w:ind w:firstLine="360" w:firstLineChars="200"/>
        <w:rPr>
          <w:rFonts w:ascii="宋体" w:hAnsi="宋体" w:eastAsia="宋体" w:cs="Times New Roman"/>
          <w:sz w:val="18"/>
          <w:szCs w:val="18"/>
          <w14:ligatures w14:val="none"/>
        </w:rPr>
      </w:pPr>
      <w:r>
        <w:rPr>
          <w:rFonts w:hint="eastAsia" w:ascii="宋体" w:hAnsi="宋体" w:eastAsia="宋体" w:cs="Times New Roman"/>
          <w:sz w:val="18"/>
          <w:szCs w:val="18"/>
          <w14:ligatures w14:val="none"/>
        </w:rPr>
        <w:t>4、不提供此表格的将视为没有实质性响应招标文件。</w:t>
      </w:r>
    </w:p>
    <w:p>
      <w:pPr>
        <w:snapToGrid w:val="0"/>
        <w:spacing w:line="300" w:lineRule="exact"/>
        <w:ind w:firstLine="360" w:firstLineChars="200"/>
        <w:rPr>
          <w:rFonts w:ascii="Times New Roman" w:hAnsi="Times New Roman" w:eastAsia="宋体" w:cs="Times New Roman"/>
          <w:szCs w:val="24"/>
          <w14:ligatures w14:val="none"/>
        </w:rPr>
      </w:pPr>
      <w:r>
        <w:rPr>
          <w:rFonts w:hint="eastAsia" w:ascii="宋体" w:hAnsi="宋体" w:eastAsia="宋体" w:cs="Times New Roman"/>
          <w:sz w:val="18"/>
          <w:szCs w:val="18"/>
          <w14:ligatures w14:val="none"/>
        </w:rPr>
        <w:t>5、上述报价总价应与明细报价表中的总价相一致。</w:t>
      </w:r>
    </w:p>
    <w:p>
      <w:pPr>
        <w:widowControl/>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供应商全称（盖章）：</w:t>
      </w:r>
    </w:p>
    <w:p>
      <w:pPr>
        <w:widowControl/>
        <w:spacing w:line="300" w:lineRule="exact"/>
        <w:jc w:val="left"/>
        <w:rPr>
          <w:rFonts w:ascii="宋体" w:hAnsi="宋体" w:eastAsia="宋体" w:cs="Times New Roman"/>
          <w:sz w:val="18"/>
          <w:szCs w:val="18"/>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 w:val="18"/>
          <w:szCs w:val="18"/>
          <w14:ligatures w14:val="none"/>
        </w:rPr>
        <w:t>：</w:t>
      </w:r>
    </w:p>
    <w:p>
      <w:pPr>
        <w:widowControl/>
        <w:spacing w:line="300" w:lineRule="exact"/>
        <w:jc w:val="left"/>
        <w:rPr>
          <w:rFonts w:ascii="Times New Roman" w:hAnsi="Times New Roman" w:eastAsia="宋体" w:cs="Times New Roman"/>
          <w:szCs w:val="24"/>
          <w14:ligatures w14:val="none"/>
        </w:rPr>
      </w:pPr>
      <w:r>
        <w:rPr>
          <w:rFonts w:hint="eastAsia" w:ascii="宋体" w:hAnsi="宋体" w:eastAsia="宋体" w:cs="Times New Roman"/>
          <w:sz w:val="18"/>
          <w:szCs w:val="18"/>
          <w14:ligatures w14:val="none"/>
        </w:rPr>
        <w:t xml:space="preserve">日期： </w:t>
      </w:r>
      <w:r>
        <w:rPr>
          <w:rFonts w:ascii="宋体" w:hAnsi="宋体" w:eastAsia="宋体" w:cs="Times New Roman"/>
          <w:sz w:val="18"/>
          <w:szCs w:val="18"/>
          <w14:ligatures w14:val="none"/>
        </w:rPr>
        <w:t xml:space="preserve">   </w:t>
      </w:r>
      <w:r>
        <w:rPr>
          <w:rFonts w:hint="eastAsia" w:ascii="宋体" w:hAnsi="宋体" w:eastAsia="宋体" w:cs="Times New Roman"/>
          <w:sz w:val="18"/>
          <w:szCs w:val="18"/>
          <w14:ligatures w14:val="none"/>
        </w:rPr>
        <w:t xml:space="preserve">  年   月   日</w:t>
      </w:r>
    </w:p>
    <w:p>
      <w:pPr>
        <w:rPr>
          <w:rFonts w:ascii="宋体" w:hAnsi="宋体" w:eastAsia="宋体" w:cs="Times New Roman"/>
          <w:szCs w:val="21"/>
          <w14:ligatures w14:val="none"/>
        </w:rPr>
      </w:pPr>
      <w:r>
        <w:rPr>
          <w:rFonts w:ascii="宋体" w:hAnsi="宋体" w:eastAsia="宋体" w:cs="Times New Roman"/>
          <w:szCs w:val="21"/>
          <w14:ligatures w14:val="none"/>
        </w:rPr>
        <w:br w:type="page"/>
      </w: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附件16：</w:t>
      </w:r>
      <w:r>
        <w:rPr>
          <w:rFonts w:hint="eastAsia" w:ascii="宋体" w:hAnsi="宋体" w:eastAsia="宋体" w:cs="Times New Roman"/>
          <w:szCs w:val="21"/>
          <w14:ligatures w14:val="none"/>
        </w:rPr>
        <w:t>报价明细表</w:t>
      </w:r>
    </w:p>
    <w:p>
      <w:pPr>
        <w:spacing w:before="156" w:beforeLines="50" w:line="440" w:lineRule="exact"/>
        <w:jc w:val="center"/>
        <w:rPr>
          <w:rFonts w:ascii="宋体" w:hAnsi="宋体" w:eastAsia="宋体" w:cs="Times New Roman"/>
          <w:sz w:val="36"/>
          <w:szCs w:val="36"/>
          <w14:ligatures w14:val="none"/>
        </w:rPr>
      </w:pPr>
      <w:r>
        <w:rPr>
          <w:rFonts w:hint="eastAsia" w:ascii="宋体" w:hAnsi="宋体" w:eastAsia="宋体" w:cs="Times New Roman"/>
          <w:sz w:val="36"/>
          <w:szCs w:val="36"/>
          <w14:ligatures w14:val="none"/>
        </w:rPr>
        <w:t>报价明细表</w:t>
      </w:r>
    </w:p>
    <w:p>
      <w:pPr>
        <w:adjustRightInd w:val="0"/>
        <w:snapToGrid w:val="0"/>
        <w:rPr>
          <w:rFonts w:ascii="宋体" w:hAnsi="宋体" w:eastAsia="宋体" w:cs="Times New Roman"/>
          <w:szCs w:val="24"/>
          <w14:ligatures w14:val="none"/>
        </w:rPr>
      </w:pPr>
    </w:p>
    <w:p>
      <w:pPr>
        <w:tabs>
          <w:tab w:val="left" w:pos="4477"/>
        </w:tabs>
        <w:spacing w:line="340" w:lineRule="exact"/>
        <w:rPr>
          <w:rFonts w:ascii="宋体" w:hAnsi="宋体" w:eastAsia="宋体" w:cs="Times New Roman"/>
          <w:szCs w:val="21"/>
          <w14:ligatures w14:val="none"/>
        </w:rPr>
      </w:pPr>
      <w:r>
        <w:rPr>
          <w:rFonts w:hint="eastAsia" w:ascii="宋体" w:hAnsi="宋体" w:eastAsia="宋体" w:cs="Times New Roman"/>
          <w:szCs w:val="20"/>
          <w14:ligatures w14:val="none"/>
        </w:rPr>
        <w:t>项目名称：</w:t>
      </w:r>
      <w:r>
        <w:rPr>
          <w:rFonts w:hint="eastAsia" w:ascii="宋体" w:hAnsi="宋体" w:eastAsia="宋体" w:cs="Times New Roman"/>
          <w:szCs w:val="21"/>
          <w14:ligatures w14:val="none"/>
        </w:rPr>
        <w:t>桐庐农商银行守押寄库服务采购项目</w:t>
      </w:r>
    </w:p>
    <w:p>
      <w:pPr>
        <w:tabs>
          <w:tab w:val="left" w:pos="4477"/>
        </w:tabs>
        <w:spacing w:line="34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w:t>
      </w:r>
    </w:p>
    <w:tbl>
      <w:tblPr>
        <w:tblStyle w:val="34"/>
        <w:tblW w:w="9039" w:type="dxa"/>
        <w:tblInd w:w="0" w:type="dxa"/>
        <w:tblLayout w:type="fixed"/>
        <w:tblCellMar>
          <w:top w:w="0" w:type="dxa"/>
          <w:left w:w="108" w:type="dxa"/>
          <w:bottom w:w="0" w:type="dxa"/>
          <w:right w:w="108" w:type="dxa"/>
        </w:tblCellMar>
      </w:tblPr>
      <w:tblGrid>
        <w:gridCol w:w="675"/>
        <w:gridCol w:w="3201"/>
        <w:gridCol w:w="1335"/>
        <w:gridCol w:w="1418"/>
        <w:gridCol w:w="2410"/>
      </w:tblGrid>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320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内容</w:t>
            </w:r>
          </w:p>
        </w:tc>
        <w:tc>
          <w:tcPr>
            <w:tcW w:w="133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单位及数量</w:t>
            </w:r>
          </w:p>
        </w:tc>
        <w:tc>
          <w:tcPr>
            <w:tcW w:w="14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单价（元）</w:t>
            </w:r>
          </w:p>
        </w:tc>
        <w:tc>
          <w:tcPr>
            <w:tcW w:w="24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金额（元）</w:t>
            </w: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501"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836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合计金额（应与报价表中总价相一致）：</w:t>
            </w:r>
          </w:p>
        </w:tc>
      </w:tr>
    </w:tbl>
    <w:p>
      <w:pPr>
        <w:spacing w:line="360" w:lineRule="exact"/>
        <w:rPr>
          <w:rFonts w:ascii="宋体" w:hAnsi="宋体" w:eastAsia="宋体" w:cs="Times New Roman"/>
          <w:szCs w:val="24"/>
          <w14:ligatures w14:val="none"/>
        </w:rPr>
      </w:pPr>
    </w:p>
    <w:p>
      <w:pPr>
        <w:spacing w:line="360" w:lineRule="exact"/>
        <w:rPr>
          <w:rFonts w:ascii="宋体" w:hAnsi="宋体" w:eastAsia="宋体" w:cs="Times New Roman"/>
          <w:szCs w:val="24"/>
          <w14:ligatures w14:val="none"/>
        </w:rPr>
      </w:pPr>
      <w:r>
        <w:rPr>
          <w:rFonts w:hint="eastAsia" w:ascii="宋体" w:hAnsi="宋体" w:eastAsia="宋体" w:cs="Times New Roman"/>
          <w:szCs w:val="24"/>
          <w14:ligatures w14:val="none"/>
        </w:rPr>
        <w:t>供应商（盖章）：</w:t>
      </w:r>
    </w:p>
    <w:p>
      <w:pPr>
        <w:spacing w:line="360" w:lineRule="exact"/>
        <w:rPr>
          <w:rFonts w:ascii="宋体" w:hAnsi="宋体" w:eastAsia="宋体" w:cs="Times New Roman"/>
          <w:szCs w:val="24"/>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4"/>
          <w14:ligatures w14:val="none"/>
        </w:rPr>
        <w:t>：</w:t>
      </w:r>
    </w:p>
    <w:p>
      <w:pPr>
        <w:spacing w:line="400" w:lineRule="exact"/>
        <w:rPr>
          <w:rFonts w:ascii="宋体" w:hAnsi="宋体" w:eastAsia="宋体" w:cs="Times New Roman"/>
          <w:szCs w:val="24"/>
          <w14:ligatures w14:val="none"/>
        </w:rPr>
      </w:pPr>
      <w:r>
        <w:rPr>
          <w:rFonts w:hint="eastAsia" w:ascii="宋体" w:hAnsi="宋体" w:eastAsia="宋体" w:cs="Times New Roman"/>
          <w:szCs w:val="24"/>
          <w14:ligatures w14:val="none"/>
        </w:rPr>
        <w:t>日期：</w:t>
      </w:r>
      <w:r>
        <w:rPr>
          <w:rFonts w:ascii="宋体" w:hAnsi="宋体" w:eastAsia="宋体" w:cs="Times New Roman"/>
          <w:szCs w:val="24"/>
          <w14:ligatures w14:val="none"/>
        </w:rPr>
        <w:t xml:space="preserve">     </w:t>
      </w:r>
    </w:p>
    <w:p>
      <w:pPr>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注：1、本表格仅提供了样表格式，供应商应根据实际情况自行编制；</w:t>
      </w:r>
    </w:p>
    <w:p>
      <w:pPr>
        <w:spacing w:line="320" w:lineRule="exact"/>
        <w:ind w:firstLine="432"/>
        <w:rPr>
          <w:rFonts w:ascii="宋体" w:hAnsi="宋体" w:eastAsia="宋体" w:cs="Times New Roman"/>
          <w:b/>
          <w:szCs w:val="21"/>
          <w14:ligatures w14:val="none"/>
        </w:rPr>
      </w:pPr>
      <w:r>
        <w:rPr>
          <w:rFonts w:hint="eastAsia" w:ascii="宋体" w:hAnsi="宋体" w:eastAsia="宋体" w:cs="Times New Roman"/>
          <w:b/>
          <w:szCs w:val="21"/>
          <w14:ligatures w14:val="none"/>
        </w:rPr>
        <w:t>2、最终合计金额必须包括实施本项目所需的一切费用，并与报价表中的总价相一致。</w:t>
      </w:r>
    </w:p>
    <w:p>
      <w:pPr>
        <w:pStyle w:val="2"/>
        <w:rPr>
          <w:rFonts w:hint="eastAsia"/>
        </w:rPr>
        <w:sectPr>
          <w:pgSz w:w="11906" w:h="16838"/>
          <w:pgMar w:top="1440" w:right="1440" w:bottom="1440" w:left="1440" w:header="851" w:footer="992" w:gutter="0"/>
          <w:cols w:space="720" w:num="1"/>
          <w:docGrid w:type="lines" w:linePitch="312" w:charSpace="0"/>
        </w:sectPr>
      </w:pPr>
    </w:p>
    <w:p>
      <w:pPr>
        <w:rPr>
          <w:rFonts w:hint="default"/>
          <w:lang w:val="en-US" w:eastAsia="zh-CN"/>
        </w:rPr>
      </w:pPr>
      <w:r>
        <w:rPr>
          <w:rFonts w:hint="eastAsia"/>
          <w:lang w:val="en-US" w:eastAsia="zh-CN"/>
        </w:rPr>
        <w:t>附件17：浙江桐庐农村商业银行股份有限公司机构分布表</w:t>
      </w:r>
    </w:p>
    <w:p>
      <w:pPr>
        <w:jc w:val="center"/>
        <w:rPr>
          <w:rFonts w:hint="default" w:ascii="Times New Roman" w:hAnsi="Times New Roman" w:cs="Times New Roman"/>
        </w:rPr>
      </w:pPr>
      <w:r>
        <w:rPr>
          <w:rFonts w:hint="eastAsia" w:ascii="黑体" w:hAnsi="黑体" w:eastAsia="黑体" w:cs="黑体"/>
          <w:sz w:val="32"/>
          <w:szCs w:val="32"/>
          <w:lang w:val="en-US" w:eastAsia="zh-CN"/>
        </w:rPr>
        <w:t>浙江桐庐农村商业银行股份有限公司机构分布表</w:t>
      </w:r>
    </w:p>
    <w:tbl>
      <w:tblPr>
        <w:tblStyle w:val="34"/>
        <w:tblW w:w="87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2758"/>
        <w:gridCol w:w="4088"/>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网点名称</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地址</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是否全日制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营业部</w:t>
            </w:r>
          </w:p>
        </w:tc>
        <w:tc>
          <w:tcPr>
            <w:tcW w:w="4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桐庐县城南街道迎春南路278号</w:t>
            </w:r>
          </w:p>
        </w:tc>
        <w:tc>
          <w:tcPr>
            <w:tcW w:w="12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w:t>
            </w:r>
          </w:p>
        </w:tc>
        <w:tc>
          <w:tcPr>
            <w:tcW w:w="4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桐庐县城南街道白云源路1590-9号</w:t>
            </w:r>
          </w:p>
        </w:tc>
        <w:tc>
          <w:tcPr>
            <w:tcW w:w="12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城南支行石马分理处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桐庐县城南街道春江东路170-176号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城南支行青山分理处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桐庐县城南街道乔林路1010-1012号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城南支行金龙分理处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桐庐县城南街道瑶琳路799号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城南支行上杭分理处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桐庐县城南街道春江路1043号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城南支行东兴分理处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桐庐县城南街道广丰路31号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开源支</w:t>
            </w:r>
            <w:r>
              <w:rPr>
                <w:rFonts w:hint="eastAsia" w:ascii="仿宋" w:hAnsi="仿宋" w:eastAsia="仿宋" w:cs="仿宋"/>
                <w:i w:val="0"/>
                <w:iCs w:val="0"/>
                <w:color w:val="000000"/>
                <w:kern w:val="0"/>
                <w:sz w:val="24"/>
                <w:szCs w:val="24"/>
                <w:u w:val="none"/>
                <w:lang w:val="en-US" w:eastAsia="zh-CN" w:bidi="ar"/>
              </w:rPr>
              <w:t>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14:ligatures w14:val="standardContextual"/>
              </w:rPr>
            </w:pPr>
            <w:r>
              <w:rPr>
                <w:rFonts w:hint="eastAsia" w:ascii="仿宋" w:hAnsi="仿宋" w:eastAsia="仿宋" w:cs="仿宋"/>
                <w:i w:val="0"/>
                <w:iCs w:val="0"/>
                <w:color w:val="000000"/>
                <w:kern w:val="0"/>
                <w:sz w:val="24"/>
                <w:szCs w:val="24"/>
                <w:u w:val="none"/>
                <w:lang w:val="en-US" w:eastAsia="zh-CN" w:bidi="ar"/>
              </w:rPr>
              <w:t>桐庐县城南街道春江路667号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桐君支行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桐庐县桐君街道邮电路121号-139号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桐君支行迎春分理处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桐庐县桐君街道迎春路31号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桐君支行城北分理处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桐庐县桐君街道富春路305号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信城支行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桐庐县城南街道大奇山路687号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科技城支行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桐庐县城南街道滨江路555号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桐庐县分水镇玉华东路78号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分水支行西关分理处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桐庐县分水镇新淳路725号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分水支行中心分理处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桐庐县分水镇广电路311号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分水支行玉华分理处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桐庐县分水镇玉华路255号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分水支行东溪分理处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桐庐县分水镇新淳东路</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分水支行保安分理处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桐庐县分水镇保安村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分水支行武盛分理处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桐庐县分水镇市达路219号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桐庐县凤川街道春江东路1</w:t>
            </w:r>
            <w:r>
              <w:rPr>
                <w:rStyle w:val="84"/>
                <w:rFonts w:hint="eastAsia" w:ascii="仿宋" w:hAnsi="仿宋" w:eastAsia="仿宋" w:cs="仿宋"/>
                <w:sz w:val="24"/>
                <w:szCs w:val="24"/>
                <w:lang w:val="en-US" w:eastAsia="zh-CN" w:bidi="ar"/>
              </w:rPr>
              <w:t>178号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凤川支行新合分理处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桐庐县新合乡外松山村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凤川支行柴埠分理处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桐庐县凤川街道春江东路滨江柴埠安置小区11幢2203号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凤川支行翙岗分理处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桐庐县凤川街道翙岗村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凤川支行岩桥分理处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桐庐县凤川街道岩桥村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凤川支行凤栖分理处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桐庐县凤川街道白云源东路69号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桐庐县富春江镇七里泷大街768号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富春江支行俞赵分理处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桐庐县富春江镇俞赵村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富春江支行芝厦分理处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桐庐县富春江镇芝厦村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富春江支行七里泷分理处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桐庐县富春江镇七里泷大街79号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桐庐县横村镇西环路333号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横村支行徐家埠分理处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桐庐县横村镇徐家埠村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横村支行胜峰分理处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桐庐县横村镇胜峰村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横村支行方埠分理处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桐庐县横村镇双湖村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横村支行迎春分理处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桐庐县横村镇迎春路33号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桐庐县江南镇江南路916号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江南支行窄溪分理处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桐庐县江南镇集市路251号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江南支行石阜分理处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桐庐县江南镇石阜村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江南支行珠山分理处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桐庐县江南镇珠山村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旧县支行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桐庐县旧县街道港桐路87号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桐庐县瑶琳镇东琳村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瑶琳支行高翔分理处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桐庐县瑶琳镇高翔村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瑶琳支行瑶琳分理处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桐庐县瑶琳镇友谊路1号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瑶琳支行浦头分理处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桐庐县瑶琳镇毕浦村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钟山支行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桐庐县钟山乡申通大道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钟山支行吴宅分理处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桐庐县钟山乡石城路56号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莪山支行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桐庐县莪山乡莪山村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百江支行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桐庐县百江镇百江村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合村支行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桐庐县合村乡合村村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合村支行怡合分理处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桐庐县分水镇怡合村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深澳支行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桐庐县江南镇深澳村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注：全日制为“是”的网点为全年营业；为“否”的网点为周六、日及法定节假日休息（可能前后会有调整）。</w:t>
      </w:r>
    </w:p>
    <w:p>
      <w:pPr>
        <w:pStyle w:val="3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textAlignment w:val="auto"/>
        <w:rPr>
          <w:rFonts w:hint="eastAsia" w:ascii="仿宋" w:hAnsi="仿宋" w:eastAsia="仿宋" w:cs="仿宋"/>
          <w:i w:val="0"/>
          <w:iCs w:val="0"/>
          <w:caps w:val="0"/>
          <w:color w:val="000000"/>
          <w:spacing w:val="0"/>
          <w:kern w:val="0"/>
          <w:sz w:val="24"/>
          <w:szCs w:val="24"/>
          <w:lang w:val="en-US" w:eastAsia="zh-CN" w:bidi="ar"/>
        </w:rPr>
      </w:pPr>
    </w:p>
    <w:p>
      <w:pPr>
        <w:rPr>
          <w:rFonts w:hint="default"/>
          <w:lang w:val="en-US" w:eastAsia="zh-CN"/>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Fonts w:hint="eastAsia" w:eastAsiaTheme="minorEastAsia"/>
        <w:lang w:val="en-US" w:eastAsia="zh-CN"/>
      </w:rPr>
    </w:pPr>
    <w:r>
      <w:rPr>
        <w:rFonts w:hint="eastAsia"/>
        <w:lang w:val="en-US" w:eastAsia="zh-CN"/>
      </w:rPr>
      <w:t>第</w:t>
    </w:r>
    <w:r>
      <w:fldChar w:fldCharType="begin"/>
    </w:r>
    <w:r>
      <w:rPr>
        <w:rStyle w:val="38"/>
      </w:rPr>
      <w:instrText xml:space="preserve">PAGE  </w:instrText>
    </w:r>
    <w:r>
      <w:fldChar w:fldCharType="separate"/>
    </w:r>
    <w:r>
      <w:rPr>
        <w:rStyle w:val="38"/>
      </w:rPr>
      <w:t>2</w:t>
    </w:r>
    <w:r>
      <w:fldChar w:fldCharType="end"/>
    </w:r>
    <w:r>
      <w:rPr>
        <w:rFonts w:hint="eastAsia"/>
        <w:lang w:val="en-US" w:eastAsia="zh-CN"/>
      </w:rPr>
      <w:t xml:space="preserve"> 页</w:t>
    </w:r>
  </w:p>
  <w:p>
    <w:pPr>
      <w:pStyle w:val="24"/>
      <w:pBdr>
        <w:top w:val="single" w:color="auto" w:sz="4" w:space="1"/>
      </w:pBdr>
      <w:rPr>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AF72F"/>
    <w:multiLevelType w:val="multilevel"/>
    <w:tmpl w:val="8A7AF72F"/>
    <w:lvl w:ilvl="0" w:tentative="0">
      <w:start w:val="1"/>
      <w:numFmt w:val="decimal"/>
      <w:lvlText w:val="%1)"/>
      <w:lvlJc w:val="left"/>
      <w:pPr>
        <w:tabs>
          <w:tab w:val="left" w:pos="420"/>
        </w:tabs>
        <w:ind w:left="420" w:hanging="420"/>
      </w:pPr>
      <w:rPr>
        <w:rFonts w:hint="default"/>
        <w:b w:val="0"/>
        <w:bCs w:val="0"/>
      </w:r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
    <w:nsid w:val="D4B3A17B"/>
    <w:multiLevelType w:val="multilevel"/>
    <w:tmpl w:val="D4B3A17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2">
    <w:nsid w:val="E6E43F50"/>
    <w:multiLevelType w:val="singleLevel"/>
    <w:tmpl w:val="E6E43F50"/>
    <w:lvl w:ilvl="0" w:tentative="0">
      <w:start w:val="5"/>
      <w:numFmt w:val="decimal"/>
      <w:suff w:val="nothing"/>
      <w:lvlText w:val="%1、"/>
      <w:lvlJc w:val="left"/>
    </w:lvl>
  </w:abstractNum>
  <w:abstractNum w:abstractNumId="3">
    <w:nsid w:val="F1205F05"/>
    <w:multiLevelType w:val="multilevel"/>
    <w:tmpl w:val="F1205F05"/>
    <w:lvl w:ilvl="0" w:tentative="0">
      <w:start w:val="1"/>
      <w:numFmt w:val="decimal"/>
      <w:lvlText w:val="%1)"/>
      <w:lvlJc w:val="left"/>
      <w:pPr>
        <w:tabs>
          <w:tab w:val="left" w:pos="420"/>
        </w:tabs>
        <w:ind w:left="420" w:hanging="420"/>
      </w:pPr>
      <w:rPr>
        <w:rFonts w:hint="default"/>
        <w:b w:val="0"/>
        <w:bCs w:val="0"/>
      </w:r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4">
    <w:nsid w:val="FA9728E2"/>
    <w:multiLevelType w:val="multilevel"/>
    <w:tmpl w:val="FA9728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5">
    <w:nsid w:val="0000000E"/>
    <w:multiLevelType w:val="multilevel"/>
    <w:tmpl w:val="000000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6">
    <w:nsid w:val="195CC8F4"/>
    <w:multiLevelType w:val="multilevel"/>
    <w:tmpl w:val="195CC8F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7">
    <w:nsid w:val="4C5D34F3"/>
    <w:multiLevelType w:val="singleLevel"/>
    <w:tmpl w:val="4C5D34F3"/>
    <w:lvl w:ilvl="0" w:tentative="0">
      <w:start w:val="1"/>
      <w:numFmt w:val="decimal"/>
      <w:suff w:val="nothing"/>
      <w:lvlText w:val="%1、"/>
      <w:lvlJc w:val="left"/>
    </w:lvl>
  </w:abstractNum>
  <w:num w:numId="1">
    <w:abstractNumId w:val="5"/>
  </w:num>
  <w:num w:numId="2">
    <w:abstractNumId w:val="1"/>
  </w:num>
  <w:num w:numId="3">
    <w:abstractNumId w:val="0"/>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zNTRkNmYyYmVkMmZiOGJkMTA1NjJmZTMzMTJlMGMifQ=="/>
  </w:docVars>
  <w:rsids>
    <w:rsidRoot w:val="00FD6BDA"/>
    <w:rsid w:val="0022217E"/>
    <w:rsid w:val="0050675A"/>
    <w:rsid w:val="005D618A"/>
    <w:rsid w:val="005E3273"/>
    <w:rsid w:val="00CD102F"/>
    <w:rsid w:val="00E239D0"/>
    <w:rsid w:val="00E561E0"/>
    <w:rsid w:val="00E71C48"/>
    <w:rsid w:val="00ED50C3"/>
    <w:rsid w:val="00FD6BDA"/>
    <w:rsid w:val="03C522DB"/>
    <w:rsid w:val="04F96FF0"/>
    <w:rsid w:val="087F1B42"/>
    <w:rsid w:val="099A0841"/>
    <w:rsid w:val="0ACC0B48"/>
    <w:rsid w:val="0B2910D7"/>
    <w:rsid w:val="0C656FFE"/>
    <w:rsid w:val="0FF161DE"/>
    <w:rsid w:val="147A532B"/>
    <w:rsid w:val="166746CF"/>
    <w:rsid w:val="17D17958"/>
    <w:rsid w:val="1BE513B2"/>
    <w:rsid w:val="1DCE6C05"/>
    <w:rsid w:val="229579BD"/>
    <w:rsid w:val="299D7620"/>
    <w:rsid w:val="2A21418C"/>
    <w:rsid w:val="2A5F2BA2"/>
    <w:rsid w:val="2BB36714"/>
    <w:rsid w:val="2C80182C"/>
    <w:rsid w:val="2DE425BF"/>
    <w:rsid w:val="2E235D2B"/>
    <w:rsid w:val="2E3A5E36"/>
    <w:rsid w:val="2F7F0E86"/>
    <w:rsid w:val="2FA724A9"/>
    <w:rsid w:val="2FEE0165"/>
    <w:rsid w:val="317A57A7"/>
    <w:rsid w:val="39CA1D51"/>
    <w:rsid w:val="39E81185"/>
    <w:rsid w:val="3BD90ADA"/>
    <w:rsid w:val="3D5B796E"/>
    <w:rsid w:val="3D84118B"/>
    <w:rsid w:val="3F772F6F"/>
    <w:rsid w:val="429732CD"/>
    <w:rsid w:val="43B61E90"/>
    <w:rsid w:val="4603748F"/>
    <w:rsid w:val="46987844"/>
    <w:rsid w:val="47484C91"/>
    <w:rsid w:val="48602B0C"/>
    <w:rsid w:val="4A6022F2"/>
    <w:rsid w:val="4B12172C"/>
    <w:rsid w:val="4C650094"/>
    <w:rsid w:val="4E0D655A"/>
    <w:rsid w:val="4E6D29C4"/>
    <w:rsid w:val="4EEF44CD"/>
    <w:rsid w:val="558F7CAD"/>
    <w:rsid w:val="579A016C"/>
    <w:rsid w:val="57E22015"/>
    <w:rsid w:val="585651F5"/>
    <w:rsid w:val="59441031"/>
    <w:rsid w:val="59A25E48"/>
    <w:rsid w:val="5A441E87"/>
    <w:rsid w:val="5BDB7A2A"/>
    <w:rsid w:val="611C405A"/>
    <w:rsid w:val="64632DA5"/>
    <w:rsid w:val="64FC1B6B"/>
    <w:rsid w:val="67DF0126"/>
    <w:rsid w:val="6A4C7F33"/>
    <w:rsid w:val="6C4B78DA"/>
    <w:rsid w:val="6E3B72E7"/>
    <w:rsid w:val="716657DC"/>
    <w:rsid w:val="71AF2843"/>
    <w:rsid w:val="74272F2C"/>
    <w:rsid w:val="74FA2C7B"/>
    <w:rsid w:val="756F0645"/>
    <w:rsid w:val="785D2143"/>
    <w:rsid w:val="78B74F24"/>
    <w:rsid w:val="7A3841D2"/>
    <w:rsid w:val="7BC260B9"/>
    <w:rsid w:val="7BFC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44"/>
    <w:autoRedefine/>
    <w:qFormat/>
    <w:uiPriority w:val="0"/>
    <w:pPr>
      <w:keepNext/>
      <w:keepLines/>
      <w:spacing w:before="340" w:after="330" w:line="576" w:lineRule="auto"/>
      <w:outlineLvl w:val="0"/>
    </w:pPr>
    <w:rPr>
      <w:rFonts w:ascii="Times New Roman" w:hAnsi="Times New Roman" w:eastAsia="宋体" w:cs="Times New Roman"/>
      <w:b/>
      <w:bCs/>
      <w:kern w:val="44"/>
      <w:sz w:val="44"/>
      <w:szCs w:val="44"/>
      <w14:ligatures w14:val="none"/>
    </w:rPr>
  </w:style>
  <w:style w:type="paragraph" w:styleId="2">
    <w:name w:val="heading 2"/>
    <w:basedOn w:val="1"/>
    <w:next w:val="1"/>
    <w:link w:val="45"/>
    <w:autoRedefine/>
    <w:qFormat/>
    <w:uiPriority w:val="0"/>
    <w:pPr>
      <w:keepNext/>
      <w:keepLines/>
      <w:spacing w:before="260" w:after="260" w:line="413" w:lineRule="auto"/>
      <w:outlineLvl w:val="1"/>
    </w:pPr>
    <w:rPr>
      <w:rFonts w:ascii="Arial" w:hAnsi="Arial" w:eastAsia="黑体" w:cs="Times New Roman"/>
      <w:b/>
      <w:bCs/>
      <w:sz w:val="32"/>
      <w:szCs w:val="32"/>
      <w14:ligatures w14:val="none"/>
    </w:rPr>
  </w:style>
  <w:style w:type="paragraph" w:styleId="4">
    <w:name w:val="heading 3"/>
    <w:basedOn w:val="1"/>
    <w:next w:val="1"/>
    <w:link w:val="46"/>
    <w:autoRedefine/>
    <w:qFormat/>
    <w:uiPriority w:val="0"/>
    <w:pPr>
      <w:keepNext/>
      <w:keepLines/>
      <w:spacing w:before="260" w:after="260" w:line="413" w:lineRule="auto"/>
      <w:outlineLvl w:val="2"/>
    </w:pPr>
    <w:rPr>
      <w:rFonts w:ascii="Times New Roman" w:hAnsi="Times New Roman" w:eastAsia="宋体" w:cs="Times New Roman"/>
      <w:b/>
      <w:bCs/>
      <w:sz w:val="32"/>
      <w:szCs w:val="32"/>
      <w14:ligatures w14:val="none"/>
    </w:rPr>
  </w:style>
  <w:style w:type="paragraph" w:styleId="5">
    <w:name w:val="heading 4"/>
    <w:basedOn w:val="1"/>
    <w:next w:val="1"/>
    <w:link w:val="47"/>
    <w:autoRedefine/>
    <w:qFormat/>
    <w:uiPriority w:val="0"/>
    <w:pPr>
      <w:keepNext/>
      <w:keepLines/>
      <w:spacing w:before="280" w:after="290" w:line="372" w:lineRule="auto"/>
      <w:outlineLvl w:val="3"/>
    </w:pPr>
    <w:rPr>
      <w:rFonts w:ascii="Arial" w:hAnsi="Arial" w:eastAsia="黑体" w:cs="Times New Roman"/>
      <w:b/>
      <w:bCs/>
      <w:sz w:val="28"/>
      <w:szCs w:val="28"/>
      <w14:ligatures w14:val="none"/>
    </w:rPr>
  </w:style>
  <w:style w:type="paragraph" w:styleId="6">
    <w:name w:val="heading 5"/>
    <w:basedOn w:val="1"/>
    <w:next w:val="1"/>
    <w:link w:val="48"/>
    <w:autoRedefine/>
    <w:qFormat/>
    <w:uiPriority w:val="0"/>
    <w:pPr>
      <w:keepNext/>
      <w:keepLines/>
      <w:spacing w:before="280" w:after="290" w:line="372" w:lineRule="auto"/>
      <w:outlineLvl w:val="4"/>
    </w:pPr>
    <w:rPr>
      <w:rFonts w:ascii="Times New Roman" w:hAnsi="Times New Roman" w:eastAsia="宋体" w:cs="Times New Roman"/>
      <w:b/>
      <w:bCs/>
      <w:sz w:val="28"/>
      <w:szCs w:val="28"/>
      <w14:ligatures w14:val="none"/>
    </w:rPr>
  </w:style>
  <w:style w:type="paragraph" w:styleId="7">
    <w:name w:val="heading 6"/>
    <w:basedOn w:val="1"/>
    <w:next w:val="1"/>
    <w:link w:val="49"/>
    <w:autoRedefine/>
    <w:qFormat/>
    <w:uiPriority w:val="0"/>
    <w:pPr>
      <w:keepNext/>
      <w:keepLines/>
      <w:spacing w:before="240" w:after="64" w:line="317" w:lineRule="auto"/>
      <w:outlineLvl w:val="5"/>
    </w:pPr>
    <w:rPr>
      <w:rFonts w:ascii="Arial" w:hAnsi="Arial" w:eastAsia="黑体" w:cs="Times New Roman"/>
      <w:b/>
      <w:bCs/>
      <w:sz w:val="24"/>
      <w:szCs w:val="24"/>
      <w14:ligatures w14:val="none"/>
    </w:rPr>
  </w:style>
  <w:style w:type="paragraph" w:styleId="8">
    <w:name w:val="heading 7"/>
    <w:basedOn w:val="1"/>
    <w:next w:val="1"/>
    <w:link w:val="50"/>
    <w:autoRedefine/>
    <w:qFormat/>
    <w:uiPriority w:val="0"/>
    <w:pPr>
      <w:keepNext/>
      <w:keepLines/>
      <w:spacing w:before="240" w:after="64" w:line="317" w:lineRule="auto"/>
      <w:outlineLvl w:val="6"/>
    </w:pPr>
    <w:rPr>
      <w:rFonts w:ascii="Times New Roman" w:hAnsi="Times New Roman" w:eastAsia="宋体" w:cs="Times New Roman"/>
      <w:b/>
      <w:bCs/>
      <w:sz w:val="24"/>
      <w:szCs w:val="24"/>
      <w14:ligatures w14:val="none"/>
    </w:rPr>
  </w:style>
  <w:style w:type="paragraph" w:styleId="9">
    <w:name w:val="heading 8"/>
    <w:basedOn w:val="1"/>
    <w:next w:val="1"/>
    <w:link w:val="51"/>
    <w:autoRedefine/>
    <w:qFormat/>
    <w:uiPriority w:val="0"/>
    <w:pPr>
      <w:keepNext/>
      <w:keepLines/>
      <w:spacing w:before="240" w:after="64" w:line="317" w:lineRule="auto"/>
      <w:outlineLvl w:val="7"/>
    </w:pPr>
    <w:rPr>
      <w:rFonts w:ascii="Arial" w:hAnsi="Arial" w:eastAsia="黑体" w:cs="Times New Roman"/>
      <w:sz w:val="24"/>
      <w:szCs w:val="24"/>
      <w14:ligatures w14:val="none"/>
    </w:rPr>
  </w:style>
  <w:style w:type="paragraph" w:styleId="10">
    <w:name w:val="heading 9"/>
    <w:basedOn w:val="1"/>
    <w:next w:val="1"/>
    <w:link w:val="52"/>
    <w:autoRedefine/>
    <w:qFormat/>
    <w:uiPriority w:val="0"/>
    <w:pPr>
      <w:keepNext/>
      <w:keepLines/>
      <w:spacing w:before="240" w:after="64" w:line="317" w:lineRule="auto"/>
      <w:outlineLvl w:val="8"/>
    </w:pPr>
    <w:rPr>
      <w:rFonts w:ascii="Arial" w:hAnsi="Arial" w:eastAsia="黑体" w:cs="Times New Roman"/>
      <w:szCs w:val="21"/>
      <w14:ligatures w14:val="none"/>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53"/>
    <w:autoRedefine/>
    <w:qFormat/>
    <w:uiPriority w:val="0"/>
    <w:pPr>
      <w:ind w:firstLine="420"/>
    </w:pPr>
    <w:rPr>
      <w:rFonts w:ascii="Times New Roman" w:hAnsi="Times New Roman" w:eastAsia="宋体" w:cs="Times New Roman"/>
      <w:szCs w:val="20"/>
      <w14:ligatures w14:val="none"/>
    </w:rPr>
  </w:style>
  <w:style w:type="paragraph" w:styleId="12">
    <w:name w:val="caption"/>
    <w:basedOn w:val="1"/>
    <w:next w:val="1"/>
    <w:autoRedefine/>
    <w:qFormat/>
    <w:uiPriority w:val="0"/>
    <w:rPr>
      <w:rFonts w:ascii="Arial" w:hAnsi="Arial" w:eastAsia="黑体" w:cs="Arial"/>
      <w:sz w:val="20"/>
      <w:szCs w:val="20"/>
      <w14:ligatures w14:val="none"/>
    </w:rPr>
  </w:style>
  <w:style w:type="paragraph" w:styleId="13">
    <w:name w:val="Document Map"/>
    <w:basedOn w:val="1"/>
    <w:link w:val="54"/>
    <w:autoRedefine/>
    <w:qFormat/>
    <w:uiPriority w:val="0"/>
    <w:rPr>
      <w:rFonts w:ascii="宋体" w:hAnsi="Times New Roman" w:eastAsia="宋体" w:cs="Times New Roman"/>
      <w:sz w:val="18"/>
      <w:szCs w:val="18"/>
      <w14:ligatures w14:val="none"/>
    </w:rPr>
  </w:style>
  <w:style w:type="paragraph" w:styleId="14">
    <w:name w:val="annotation text"/>
    <w:basedOn w:val="1"/>
    <w:link w:val="55"/>
    <w:autoRedefine/>
    <w:qFormat/>
    <w:uiPriority w:val="0"/>
    <w:pPr>
      <w:jc w:val="left"/>
    </w:pPr>
    <w:rPr>
      <w:rFonts w:ascii="Times New Roman" w:hAnsi="Times New Roman" w:eastAsia="宋体" w:cs="Times New Roman"/>
      <w:szCs w:val="24"/>
      <w14:ligatures w14:val="none"/>
    </w:rPr>
  </w:style>
  <w:style w:type="paragraph" w:styleId="15">
    <w:name w:val="Body Text 3"/>
    <w:basedOn w:val="1"/>
    <w:link w:val="56"/>
    <w:autoRedefine/>
    <w:qFormat/>
    <w:uiPriority w:val="0"/>
    <w:pPr>
      <w:spacing w:after="120"/>
    </w:pPr>
    <w:rPr>
      <w:rFonts w:ascii="Times New Roman" w:hAnsi="Times New Roman" w:eastAsia="宋体" w:cs="Times New Roman"/>
      <w:sz w:val="16"/>
      <w:szCs w:val="16"/>
      <w14:ligatures w14:val="none"/>
    </w:rPr>
  </w:style>
  <w:style w:type="paragraph" w:styleId="16">
    <w:name w:val="Body Text"/>
    <w:basedOn w:val="1"/>
    <w:next w:val="17"/>
    <w:link w:val="57"/>
    <w:autoRedefine/>
    <w:qFormat/>
    <w:uiPriority w:val="0"/>
    <w:pPr>
      <w:spacing w:after="120"/>
    </w:pPr>
    <w:rPr>
      <w:rFonts w:ascii="Calibri" w:hAnsi="Calibri" w:eastAsia="宋体" w:cs="Times New Roman"/>
      <w:szCs w:val="24"/>
      <w14:ligatures w14:val="none"/>
    </w:rPr>
  </w:style>
  <w:style w:type="paragraph" w:styleId="17">
    <w:name w:val="Body Text First Indent"/>
    <w:basedOn w:val="16"/>
    <w:next w:val="18"/>
    <w:link w:val="58"/>
    <w:autoRedefine/>
    <w:qFormat/>
    <w:uiPriority w:val="0"/>
    <w:pPr>
      <w:ind w:firstLine="420" w:firstLineChars="100"/>
    </w:pPr>
    <w:rPr>
      <w:szCs w:val="22"/>
    </w:rPr>
  </w:style>
  <w:style w:type="paragraph" w:styleId="18">
    <w:name w:val="toc 6"/>
    <w:basedOn w:val="1"/>
    <w:next w:val="1"/>
    <w:autoRedefine/>
    <w:qFormat/>
    <w:uiPriority w:val="99"/>
    <w:pPr>
      <w:ind w:left="1050"/>
      <w:jc w:val="left"/>
    </w:pPr>
    <w:rPr>
      <w:rFonts w:ascii="Times New Roman" w:hAnsi="Times New Roman" w:eastAsia="宋体" w:cs="Times New Roman"/>
      <w:sz w:val="18"/>
      <w:szCs w:val="18"/>
      <w14:ligatures w14:val="none"/>
    </w:rPr>
  </w:style>
  <w:style w:type="paragraph" w:styleId="19">
    <w:name w:val="Body Text Indent"/>
    <w:basedOn w:val="1"/>
    <w:link w:val="59"/>
    <w:autoRedefine/>
    <w:qFormat/>
    <w:uiPriority w:val="0"/>
    <w:pPr>
      <w:spacing w:line="360" w:lineRule="auto"/>
      <w:ind w:firstLine="600" w:firstLineChars="200"/>
    </w:pPr>
    <w:rPr>
      <w:rFonts w:ascii="仿宋_GB2312" w:hAnsi="宋体" w:eastAsia="仿宋_GB2312" w:cs="Times New Roman"/>
      <w:sz w:val="30"/>
      <w:szCs w:val="24"/>
      <w14:ligatures w14:val="none"/>
    </w:rPr>
  </w:style>
  <w:style w:type="paragraph" w:styleId="20">
    <w:name w:val="Plain Text"/>
    <w:basedOn w:val="1"/>
    <w:link w:val="60"/>
    <w:autoRedefine/>
    <w:qFormat/>
    <w:uiPriority w:val="0"/>
    <w:pPr>
      <w:spacing w:before="156" w:beforeLines="50" w:after="156" w:afterLines="50" w:line="400" w:lineRule="exact"/>
    </w:pPr>
    <w:rPr>
      <w:rFonts w:ascii="宋体" w:hAnsi="Courier New" w:eastAsia="宋体" w:cs="Times New Roman"/>
      <w:sz w:val="24"/>
      <w:szCs w:val="24"/>
      <w14:ligatures w14:val="none"/>
    </w:rPr>
  </w:style>
  <w:style w:type="paragraph" w:styleId="21">
    <w:name w:val="Date"/>
    <w:basedOn w:val="1"/>
    <w:next w:val="1"/>
    <w:link w:val="61"/>
    <w:autoRedefine/>
    <w:qFormat/>
    <w:uiPriority w:val="0"/>
    <w:pPr>
      <w:ind w:left="100" w:leftChars="2500"/>
    </w:pPr>
    <w:rPr>
      <w:rFonts w:ascii="Times New Roman" w:hAnsi="Times New Roman" w:eastAsia="宋体" w:cs="Times New Roman"/>
      <w:szCs w:val="24"/>
      <w14:ligatures w14:val="none"/>
    </w:rPr>
  </w:style>
  <w:style w:type="paragraph" w:styleId="22">
    <w:name w:val="Body Text Indent 2"/>
    <w:basedOn w:val="1"/>
    <w:link w:val="62"/>
    <w:autoRedefine/>
    <w:qFormat/>
    <w:uiPriority w:val="0"/>
    <w:pPr>
      <w:spacing w:after="120" w:line="480" w:lineRule="auto"/>
      <w:ind w:left="420" w:leftChars="200"/>
    </w:pPr>
    <w:rPr>
      <w:rFonts w:ascii="Times New Roman" w:hAnsi="Times New Roman" w:eastAsia="宋体" w:cs="Times New Roman"/>
      <w:szCs w:val="24"/>
      <w14:ligatures w14:val="none"/>
    </w:rPr>
  </w:style>
  <w:style w:type="paragraph" w:styleId="23">
    <w:name w:val="Balloon Text"/>
    <w:basedOn w:val="1"/>
    <w:link w:val="63"/>
    <w:autoRedefine/>
    <w:qFormat/>
    <w:uiPriority w:val="0"/>
    <w:rPr>
      <w:rFonts w:ascii="Times New Roman" w:hAnsi="Times New Roman" w:eastAsia="宋体" w:cs="Times New Roman"/>
      <w:sz w:val="18"/>
      <w:szCs w:val="18"/>
      <w14:ligatures w14:val="none"/>
    </w:rPr>
  </w:style>
  <w:style w:type="paragraph" w:styleId="24">
    <w:name w:val="footer"/>
    <w:basedOn w:val="1"/>
    <w:link w:val="43"/>
    <w:autoRedefine/>
    <w:unhideWhenUsed/>
    <w:qFormat/>
    <w:uiPriority w:val="0"/>
    <w:pPr>
      <w:tabs>
        <w:tab w:val="center" w:pos="4153"/>
        <w:tab w:val="right" w:pos="8306"/>
      </w:tabs>
      <w:snapToGrid w:val="0"/>
      <w:jc w:val="left"/>
    </w:pPr>
    <w:rPr>
      <w:sz w:val="18"/>
      <w:szCs w:val="18"/>
    </w:rPr>
  </w:style>
  <w:style w:type="paragraph" w:styleId="25">
    <w:name w:val="header"/>
    <w:basedOn w:val="1"/>
    <w:link w:val="42"/>
    <w:autoRedefine/>
    <w:unhideWhenUsed/>
    <w:qFormat/>
    <w:uiPriority w:val="0"/>
    <w:pP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8494"/>
      </w:tabs>
      <w:spacing w:line="360" w:lineRule="exact"/>
    </w:pPr>
    <w:rPr>
      <w:rFonts w:ascii="宋体" w:hAnsi="宋体" w:eastAsia="宋体" w:cs="Times New Roman"/>
      <w:sz w:val="32"/>
      <w:szCs w:val="24"/>
      <w14:ligatures w14:val="none"/>
    </w:rPr>
  </w:style>
  <w:style w:type="paragraph" w:styleId="27">
    <w:name w:val="index heading"/>
    <w:basedOn w:val="1"/>
    <w:next w:val="28"/>
    <w:autoRedefine/>
    <w:qFormat/>
    <w:uiPriority w:val="0"/>
    <w:rPr>
      <w:rFonts w:ascii="Times New Roman" w:hAnsi="Times New Roman" w:eastAsia="宋体" w:cs="Times New Roman"/>
      <w:szCs w:val="20"/>
      <w14:ligatures w14:val="none"/>
    </w:rPr>
  </w:style>
  <w:style w:type="paragraph" w:styleId="28">
    <w:name w:val="index 1"/>
    <w:basedOn w:val="1"/>
    <w:next w:val="1"/>
    <w:autoRedefine/>
    <w:unhideWhenUsed/>
    <w:qFormat/>
    <w:uiPriority w:val="0"/>
  </w:style>
  <w:style w:type="paragraph" w:styleId="29">
    <w:name w:val="Body Text Indent 3"/>
    <w:basedOn w:val="1"/>
    <w:link w:val="64"/>
    <w:autoRedefine/>
    <w:qFormat/>
    <w:uiPriority w:val="0"/>
    <w:pPr>
      <w:spacing w:after="120"/>
      <w:ind w:left="420" w:leftChars="200"/>
    </w:pPr>
    <w:rPr>
      <w:rFonts w:ascii="Times New Roman" w:hAnsi="Times New Roman" w:eastAsia="宋体" w:cs="Times New Roman"/>
      <w:sz w:val="16"/>
      <w:szCs w:val="16"/>
      <w14:ligatures w14:val="none"/>
    </w:rPr>
  </w:style>
  <w:style w:type="paragraph" w:styleId="30">
    <w:name w:val="toc 2"/>
    <w:basedOn w:val="1"/>
    <w:next w:val="1"/>
    <w:autoRedefine/>
    <w:qFormat/>
    <w:uiPriority w:val="39"/>
    <w:pPr>
      <w:tabs>
        <w:tab w:val="right" w:leader="dot" w:pos="8494"/>
      </w:tabs>
    </w:pPr>
    <w:rPr>
      <w:rFonts w:ascii="Times New Roman" w:hAnsi="Times New Roman" w:eastAsia="宋体" w:cs="Times New Roman"/>
      <w:sz w:val="30"/>
      <w:szCs w:val="24"/>
      <w14:ligatures w14:val="none"/>
    </w:rPr>
  </w:style>
  <w:style w:type="paragraph" w:styleId="31">
    <w:name w:val="HTML Preformatted"/>
    <w:basedOn w:val="1"/>
    <w:link w:val="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14:ligatures w14:val="none"/>
    </w:rPr>
  </w:style>
  <w:style w:type="paragraph" w:styleId="32">
    <w:name w:val="Normal (Web)"/>
    <w:basedOn w:val="1"/>
    <w:autoRedefine/>
    <w:qFormat/>
    <w:uiPriority w:val="0"/>
    <w:pPr>
      <w:widowControl/>
      <w:spacing w:before="100" w:beforeAutospacing="1" w:after="100" w:afterAutospacing="1"/>
      <w:jc w:val="left"/>
    </w:pPr>
    <w:rPr>
      <w:rFonts w:ascii="宋体" w:hAnsi="Times New Roman" w:eastAsia="宋体" w:cs="Times New Roman"/>
      <w:color w:val="000000"/>
      <w:kern w:val="0"/>
      <w:sz w:val="24"/>
      <w:szCs w:val="24"/>
      <w14:ligatures w14:val="none"/>
    </w:rPr>
  </w:style>
  <w:style w:type="paragraph" w:styleId="33">
    <w:name w:val="annotation subject"/>
    <w:basedOn w:val="14"/>
    <w:next w:val="14"/>
    <w:link w:val="66"/>
    <w:autoRedefine/>
    <w:qFormat/>
    <w:uiPriority w:val="0"/>
    <w:rPr>
      <w:b/>
      <w:bCs/>
    </w:rPr>
  </w:style>
  <w:style w:type="table" w:styleId="35">
    <w:name w:val="Table Grid"/>
    <w:basedOn w:val="34"/>
    <w:autoRedefine/>
    <w:qFormat/>
    <w:uiPriority w:val="0"/>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autoRedefine/>
    <w:qFormat/>
    <w:uiPriority w:val="0"/>
    <w:rPr>
      <w:b/>
      <w:bCs/>
    </w:rPr>
  </w:style>
  <w:style w:type="character" w:styleId="38">
    <w:name w:val="page number"/>
    <w:autoRedefine/>
    <w:qFormat/>
    <w:uiPriority w:val="0"/>
  </w:style>
  <w:style w:type="character" w:styleId="39">
    <w:name w:val="FollowedHyperlink"/>
    <w:autoRedefine/>
    <w:qFormat/>
    <w:uiPriority w:val="0"/>
    <w:rPr>
      <w:color w:val="800080"/>
      <w:u w:val="single"/>
    </w:rPr>
  </w:style>
  <w:style w:type="character" w:styleId="40">
    <w:name w:val="Hyperlink"/>
    <w:autoRedefine/>
    <w:qFormat/>
    <w:uiPriority w:val="99"/>
    <w:rPr>
      <w:color w:val="0000FF"/>
      <w:u w:val="single"/>
    </w:rPr>
  </w:style>
  <w:style w:type="character" w:styleId="41">
    <w:name w:val="annotation reference"/>
    <w:autoRedefine/>
    <w:qFormat/>
    <w:uiPriority w:val="0"/>
    <w:rPr>
      <w:sz w:val="21"/>
      <w:szCs w:val="21"/>
    </w:rPr>
  </w:style>
  <w:style w:type="character" w:customStyle="1" w:styleId="42">
    <w:name w:val="页眉 字符"/>
    <w:basedOn w:val="36"/>
    <w:link w:val="25"/>
    <w:autoRedefine/>
    <w:qFormat/>
    <w:uiPriority w:val="99"/>
    <w:rPr>
      <w:sz w:val="18"/>
      <w:szCs w:val="18"/>
    </w:rPr>
  </w:style>
  <w:style w:type="character" w:customStyle="1" w:styleId="43">
    <w:name w:val="页脚 字符"/>
    <w:basedOn w:val="36"/>
    <w:link w:val="24"/>
    <w:autoRedefine/>
    <w:qFormat/>
    <w:uiPriority w:val="0"/>
    <w:rPr>
      <w:sz w:val="18"/>
      <w:szCs w:val="18"/>
    </w:rPr>
  </w:style>
  <w:style w:type="character" w:customStyle="1" w:styleId="44">
    <w:name w:val="标题 1 字符"/>
    <w:basedOn w:val="36"/>
    <w:link w:val="3"/>
    <w:autoRedefine/>
    <w:qFormat/>
    <w:uiPriority w:val="0"/>
    <w:rPr>
      <w:rFonts w:ascii="Times New Roman" w:hAnsi="Times New Roman" w:eastAsia="宋体" w:cs="Times New Roman"/>
      <w:b/>
      <w:bCs/>
      <w:kern w:val="44"/>
      <w:sz w:val="44"/>
      <w:szCs w:val="44"/>
      <w14:ligatures w14:val="none"/>
    </w:rPr>
  </w:style>
  <w:style w:type="character" w:customStyle="1" w:styleId="45">
    <w:name w:val="标题 2 字符"/>
    <w:basedOn w:val="36"/>
    <w:link w:val="2"/>
    <w:autoRedefine/>
    <w:qFormat/>
    <w:uiPriority w:val="0"/>
    <w:rPr>
      <w:rFonts w:ascii="Arial" w:hAnsi="Arial" w:eastAsia="黑体" w:cs="Times New Roman"/>
      <w:b/>
      <w:bCs/>
      <w:sz w:val="32"/>
      <w:szCs w:val="32"/>
      <w14:ligatures w14:val="none"/>
    </w:rPr>
  </w:style>
  <w:style w:type="character" w:customStyle="1" w:styleId="46">
    <w:name w:val="标题 3 字符"/>
    <w:basedOn w:val="36"/>
    <w:link w:val="4"/>
    <w:autoRedefine/>
    <w:qFormat/>
    <w:uiPriority w:val="0"/>
    <w:rPr>
      <w:rFonts w:ascii="Times New Roman" w:hAnsi="Times New Roman" w:eastAsia="宋体" w:cs="Times New Roman"/>
      <w:b/>
      <w:bCs/>
      <w:sz w:val="32"/>
      <w:szCs w:val="32"/>
      <w14:ligatures w14:val="none"/>
    </w:rPr>
  </w:style>
  <w:style w:type="character" w:customStyle="1" w:styleId="47">
    <w:name w:val="标题 4 字符"/>
    <w:basedOn w:val="36"/>
    <w:link w:val="5"/>
    <w:autoRedefine/>
    <w:qFormat/>
    <w:uiPriority w:val="0"/>
    <w:rPr>
      <w:rFonts w:ascii="Arial" w:hAnsi="Arial" w:eastAsia="黑体" w:cs="Times New Roman"/>
      <w:b/>
      <w:bCs/>
      <w:sz w:val="28"/>
      <w:szCs w:val="28"/>
      <w14:ligatures w14:val="none"/>
    </w:rPr>
  </w:style>
  <w:style w:type="character" w:customStyle="1" w:styleId="48">
    <w:name w:val="标题 5 字符"/>
    <w:basedOn w:val="36"/>
    <w:link w:val="6"/>
    <w:autoRedefine/>
    <w:qFormat/>
    <w:uiPriority w:val="0"/>
    <w:rPr>
      <w:rFonts w:ascii="Times New Roman" w:hAnsi="Times New Roman" w:eastAsia="宋体" w:cs="Times New Roman"/>
      <w:b/>
      <w:bCs/>
      <w:sz w:val="28"/>
      <w:szCs w:val="28"/>
      <w14:ligatures w14:val="none"/>
    </w:rPr>
  </w:style>
  <w:style w:type="character" w:customStyle="1" w:styleId="49">
    <w:name w:val="标题 6 字符"/>
    <w:basedOn w:val="36"/>
    <w:link w:val="7"/>
    <w:autoRedefine/>
    <w:qFormat/>
    <w:uiPriority w:val="0"/>
    <w:rPr>
      <w:rFonts w:ascii="Arial" w:hAnsi="Arial" w:eastAsia="黑体" w:cs="Times New Roman"/>
      <w:b/>
      <w:bCs/>
      <w:sz w:val="24"/>
      <w:szCs w:val="24"/>
      <w14:ligatures w14:val="none"/>
    </w:rPr>
  </w:style>
  <w:style w:type="character" w:customStyle="1" w:styleId="50">
    <w:name w:val="标题 7 字符"/>
    <w:basedOn w:val="36"/>
    <w:link w:val="8"/>
    <w:autoRedefine/>
    <w:qFormat/>
    <w:uiPriority w:val="0"/>
    <w:rPr>
      <w:rFonts w:ascii="Times New Roman" w:hAnsi="Times New Roman" w:eastAsia="宋体" w:cs="Times New Roman"/>
      <w:b/>
      <w:bCs/>
      <w:sz w:val="24"/>
      <w:szCs w:val="24"/>
      <w14:ligatures w14:val="none"/>
    </w:rPr>
  </w:style>
  <w:style w:type="character" w:customStyle="1" w:styleId="51">
    <w:name w:val="标题 8 字符"/>
    <w:basedOn w:val="36"/>
    <w:link w:val="9"/>
    <w:autoRedefine/>
    <w:qFormat/>
    <w:uiPriority w:val="0"/>
    <w:rPr>
      <w:rFonts w:ascii="Arial" w:hAnsi="Arial" w:eastAsia="黑体" w:cs="Times New Roman"/>
      <w:sz w:val="24"/>
      <w:szCs w:val="24"/>
      <w14:ligatures w14:val="none"/>
    </w:rPr>
  </w:style>
  <w:style w:type="character" w:customStyle="1" w:styleId="52">
    <w:name w:val="标题 9 字符"/>
    <w:basedOn w:val="36"/>
    <w:link w:val="10"/>
    <w:autoRedefine/>
    <w:qFormat/>
    <w:uiPriority w:val="0"/>
    <w:rPr>
      <w:rFonts w:ascii="Arial" w:hAnsi="Arial" w:eastAsia="黑体" w:cs="Times New Roman"/>
      <w:szCs w:val="21"/>
      <w14:ligatures w14:val="none"/>
    </w:rPr>
  </w:style>
  <w:style w:type="character" w:customStyle="1" w:styleId="53">
    <w:name w:val="正文缩进 字符"/>
    <w:link w:val="11"/>
    <w:autoRedefine/>
    <w:qFormat/>
    <w:uiPriority w:val="0"/>
    <w:rPr>
      <w:rFonts w:ascii="Times New Roman" w:hAnsi="Times New Roman" w:eastAsia="宋体" w:cs="Times New Roman"/>
      <w:szCs w:val="20"/>
      <w14:ligatures w14:val="none"/>
    </w:rPr>
  </w:style>
  <w:style w:type="character" w:customStyle="1" w:styleId="54">
    <w:name w:val="文档结构图 字符"/>
    <w:basedOn w:val="36"/>
    <w:link w:val="13"/>
    <w:autoRedefine/>
    <w:qFormat/>
    <w:uiPriority w:val="0"/>
    <w:rPr>
      <w:rFonts w:ascii="宋体" w:hAnsi="Times New Roman" w:eastAsia="宋体" w:cs="Times New Roman"/>
      <w:sz w:val="18"/>
      <w:szCs w:val="18"/>
      <w14:ligatures w14:val="none"/>
    </w:rPr>
  </w:style>
  <w:style w:type="character" w:customStyle="1" w:styleId="55">
    <w:name w:val="批注文字 字符"/>
    <w:basedOn w:val="36"/>
    <w:link w:val="14"/>
    <w:autoRedefine/>
    <w:qFormat/>
    <w:uiPriority w:val="0"/>
    <w:rPr>
      <w:rFonts w:ascii="Times New Roman" w:hAnsi="Times New Roman" w:eastAsia="宋体" w:cs="Times New Roman"/>
      <w:szCs w:val="24"/>
      <w14:ligatures w14:val="none"/>
    </w:rPr>
  </w:style>
  <w:style w:type="character" w:customStyle="1" w:styleId="56">
    <w:name w:val="正文文本 3 字符"/>
    <w:basedOn w:val="36"/>
    <w:link w:val="15"/>
    <w:autoRedefine/>
    <w:qFormat/>
    <w:uiPriority w:val="0"/>
    <w:rPr>
      <w:rFonts w:ascii="Times New Roman" w:hAnsi="Times New Roman" w:eastAsia="宋体" w:cs="Times New Roman"/>
      <w:sz w:val="16"/>
      <w:szCs w:val="16"/>
      <w14:ligatures w14:val="none"/>
    </w:rPr>
  </w:style>
  <w:style w:type="character" w:customStyle="1" w:styleId="57">
    <w:name w:val="正文文本 字符"/>
    <w:basedOn w:val="36"/>
    <w:link w:val="16"/>
    <w:autoRedefine/>
    <w:qFormat/>
    <w:uiPriority w:val="0"/>
    <w:rPr>
      <w:rFonts w:ascii="Calibri" w:hAnsi="Calibri" w:eastAsia="宋体" w:cs="Times New Roman"/>
      <w:szCs w:val="24"/>
      <w14:ligatures w14:val="none"/>
    </w:rPr>
  </w:style>
  <w:style w:type="character" w:customStyle="1" w:styleId="58">
    <w:name w:val="正文文本首行缩进 字符"/>
    <w:basedOn w:val="57"/>
    <w:link w:val="17"/>
    <w:autoRedefine/>
    <w:qFormat/>
    <w:uiPriority w:val="0"/>
    <w:rPr>
      <w:rFonts w:ascii="Calibri" w:hAnsi="Calibri" w:eastAsia="宋体" w:cs="Times New Roman"/>
      <w:szCs w:val="24"/>
      <w14:ligatures w14:val="none"/>
    </w:rPr>
  </w:style>
  <w:style w:type="character" w:customStyle="1" w:styleId="59">
    <w:name w:val="正文文本缩进 字符"/>
    <w:basedOn w:val="36"/>
    <w:link w:val="19"/>
    <w:autoRedefine/>
    <w:qFormat/>
    <w:uiPriority w:val="0"/>
    <w:rPr>
      <w:rFonts w:ascii="仿宋_GB2312" w:hAnsi="宋体" w:eastAsia="仿宋_GB2312" w:cs="Times New Roman"/>
      <w:sz w:val="30"/>
      <w:szCs w:val="24"/>
      <w14:ligatures w14:val="none"/>
    </w:rPr>
  </w:style>
  <w:style w:type="character" w:customStyle="1" w:styleId="60">
    <w:name w:val="纯文本 字符"/>
    <w:basedOn w:val="36"/>
    <w:link w:val="20"/>
    <w:autoRedefine/>
    <w:qFormat/>
    <w:uiPriority w:val="0"/>
    <w:rPr>
      <w:rFonts w:ascii="宋体" w:hAnsi="Courier New" w:eastAsia="宋体" w:cs="Times New Roman"/>
      <w:sz w:val="24"/>
      <w:szCs w:val="24"/>
      <w14:ligatures w14:val="none"/>
    </w:rPr>
  </w:style>
  <w:style w:type="character" w:customStyle="1" w:styleId="61">
    <w:name w:val="日期 字符"/>
    <w:basedOn w:val="36"/>
    <w:link w:val="21"/>
    <w:autoRedefine/>
    <w:qFormat/>
    <w:uiPriority w:val="0"/>
    <w:rPr>
      <w:rFonts w:ascii="Times New Roman" w:hAnsi="Times New Roman" w:eastAsia="宋体" w:cs="Times New Roman"/>
      <w:szCs w:val="24"/>
      <w14:ligatures w14:val="none"/>
    </w:rPr>
  </w:style>
  <w:style w:type="character" w:customStyle="1" w:styleId="62">
    <w:name w:val="正文文本缩进 2 字符"/>
    <w:basedOn w:val="36"/>
    <w:link w:val="22"/>
    <w:autoRedefine/>
    <w:qFormat/>
    <w:uiPriority w:val="0"/>
    <w:rPr>
      <w:rFonts w:ascii="Times New Roman" w:hAnsi="Times New Roman" w:eastAsia="宋体" w:cs="Times New Roman"/>
      <w:szCs w:val="24"/>
      <w14:ligatures w14:val="none"/>
    </w:rPr>
  </w:style>
  <w:style w:type="character" w:customStyle="1" w:styleId="63">
    <w:name w:val="批注框文本 字符"/>
    <w:basedOn w:val="36"/>
    <w:link w:val="23"/>
    <w:autoRedefine/>
    <w:qFormat/>
    <w:uiPriority w:val="0"/>
    <w:rPr>
      <w:rFonts w:ascii="Times New Roman" w:hAnsi="Times New Roman" w:eastAsia="宋体" w:cs="Times New Roman"/>
      <w:sz w:val="18"/>
      <w:szCs w:val="18"/>
      <w14:ligatures w14:val="none"/>
    </w:rPr>
  </w:style>
  <w:style w:type="character" w:customStyle="1" w:styleId="64">
    <w:name w:val="正文文本缩进 3 字符"/>
    <w:basedOn w:val="36"/>
    <w:link w:val="29"/>
    <w:autoRedefine/>
    <w:qFormat/>
    <w:uiPriority w:val="0"/>
    <w:rPr>
      <w:rFonts w:ascii="Times New Roman" w:hAnsi="Times New Roman" w:eastAsia="宋体" w:cs="Times New Roman"/>
      <w:sz w:val="16"/>
      <w:szCs w:val="16"/>
      <w14:ligatures w14:val="none"/>
    </w:rPr>
  </w:style>
  <w:style w:type="character" w:customStyle="1" w:styleId="65">
    <w:name w:val="HTML 预设格式 字符"/>
    <w:basedOn w:val="36"/>
    <w:link w:val="31"/>
    <w:autoRedefine/>
    <w:qFormat/>
    <w:uiPriority w:val="0"/>
    <w:rPr>
      <w:rFonts w:ascii="Arial" w:hAnsi="Arial" w:eastAsia="宋体" w:cs="Arial"/>
      <w:kern w:val="0"/>
      <w:sz w:val="24"/>
      <w:szCs w:val="24"/>
      <w14:ligatures w14:val="none"/>
    </w:rPr>
  </w:style>
  <w:style w:type="character" w:customStyle="1" w:styleId="66">
    <w:name w:val="批注主题 字符"/>
    <w:basedOn w:val="55"/>
    <w:link w:val="33"/>
    <w:autoRedefine/>
    <w:qFormat/>
    <w:uiPriority w:val="0"/>
    <w:rPr>
      <w:rFonts w:ascii="Times New Roman" w:hAnsi="Times New Roman" w:eastAsia="宋体" w:cs="Times New Roman"/>
      <w:b/>
      <w:bCs/>
      <w:szCs w:val="24"/>
      <w14:ligatures w14:val="none"/>
    </w:rPr>
  </w:style>
  <w:style w:type="character" w:customStyle="1" w:styleId="67">
    <w:name w:val="纯文本 Char1"/>
    <w:autoRedefine/>
    <w:qFormat/>
    <w:uiPriority w:val="0"/>
    <w:rPr>
      <w:rFonts w:ascii="宋体" w:hAnsi="Courier New" w:eastAsia="宋体"/>
      <w:sz w:val="21"/>
      <w:szCs w:val="21"/>
      <w:lang w:val="en-US" w:eastAsia="zh-CN" w:bidi="ar-SA"/>
    </w:rPr>
  </w:style>
  <w:style w:type="character" w:customStyle="1" w:styleId="68">
    <w:name w:val="spnmessagetext"/>
    <w:autoRedefine/>
    <w:qFormat/>
    <w:uiPriority w:val="0"/>
  </w:style>
  <w:style w:type="character" w:customStyle="1" w:styleId="69">
    <w:name w:val="paramname2"/>
    <w:autoRedefine/>
    <w:qFormat/>
    <w:uiPriority w:val="0"/>
    <w:rPr>
      <w:rFonts w:ascii="Tahoma" w:hAnsi="Tahoma"/>
      <w:color w:val="999999"/>
      <w:sz w:val="24"/>
      <w:szCs w:val="20"/>
    </w:rPr>
  </w:style>
  <w:style w:type="paragraph" w:customStyle="1" w:styleId="70">
    <w:name w:val="方案正文"/>
    <w:basedOn w:val="1"/>
    <w:autoRedefine/>
    <w:qFormat/>
    <w:uiPriority w:val="0"/>
    <w:pPr>
      <w:spacing w:line="360" w:lineRule="auto"/>
      <w:ind w:firstLine="200" w:firstLineChars="200"/>
    </w:pPr>
    <w:rPr>
      <w:rFonts w:ascii="Calibri" w:hAnsi="Calibri" w:eastAsia="宋体" w:cs="Times New Roman"/>
      <w:sz w:val="24"/>
      <w:szCs w:val="24"/>
      <w14:ligatures w14:val="none"/>
    </w:rPr>
  </w:style>
  <w:style w:type="paragraph" w:styleId="71">
    <w:name w:val="List Paragraph"/>
    <w:basedOn w:val="1"/>
    <w:autoRedefine/>
    <w:qFormat/>
    <w:uiPriority w:val="0"/>
    <w:pPr>
      <w:ind w:firstLine="420" w:firstLineChars="200"/>
    </w:pPr>
    <w:rPr>
      <w:rFonts w:ascii="Calibri" w:hAnsi="Calibri" w:eastAsia="宋体" w:cs="Times New Roman"/>
      <w14:ligatures w14:val="none"/>
    </w:rPr>
  </w:style>
  <w:style w:type="paragraph" w:customStyle="1" w:styleId="72">
    <w:name w:val="Default"/>
    <w:autoRedefine/>
    <w:qFormat/>
    <w:uiPriority w:val="0"/>
    <w:pPr>
      <w:widowControl w:val="0"/>
      <w:autoSpaceDE w:val="0"/>
      <w:autoSpaceDN w:val="0"/>
    </w:pPr>
    <w:rPr>
      <w:rFonts w:hint="eastAsia" w:ascii="宋体" w:hAnsi="宋体" w:eastAsia="宋体" w:cs="Times New Roman"/>
      <w:color w:val="000000"/>
      <w:kern w:val="0"/>
      <w:sz w:val="24"/>
      <w:szCs w:val="20"/>
      <w:lang w:val="en-US" w:eastAsia="zh-CN" w:bidi="ar-SA"/>
      <w14:ligatures w14:val="none"/>
    </w:rPr>
  </w:style>
  <w:style w:type="paragraph" w:customStyle="1" w:styleId="73">
    <w:name w:val="p0"/>
    <w:autoRedefine/>
    <w:qFormat/>
    <w:uiPriority w:val="0"/>
    <w:pPr>
      <w:snapToGrid w:val="0"/>
    </w:pPr>
    <w:rPr>
      <w:rFonts w:ascii="Times New Roman" w:hAnsi="Times New Roman" w:eastAsia="微软雅黑" w:cs="Times New Roman"/>
      <w:kern w:val="0"/>
      <w:sz w:val="21"/>
      <w:szCs w:val="21"/>
      <w:lang w:val="en-US" w:eastAsia="zh-CN" w:bidi="ar-SA"/>
      <w14:ligatures w14:val="none"/>
    </w:rPr>
  </w:style>
  <w:style w:type="paragraph" w:customStyle="1" w:styleId="74">
    <w:name w:val="Char Char Char Char Char Char Char"/>
    <w:basedOn w:val="1"/>
    <w:autoRedefine/>
    <w:qFormat/>
    <w:uiPriority w:val="0"/>
    <w:pPr>
      <w:tabs>
        <w:tab w:val="left" w:pos="432"/>
      </w:tabs>
      <w:ind w:left="432" w:hanging="432"/>
    </w:pPr>
    <w:rPr>
      <w:rFonts w:ascii="Tahoma" w:hAnsi="Tahoma" w:eastAsia="宋体" w:cs="Times New Roman"/>
      <w:sz w:val="24"/>
      <w:szCs w:val="20"/>
      <w14:ligatures w14:val="none"/>
    </w:rPr>
  </w:style>
  <w:style w:type="paragraph" w:customStyle="1" w:styleId="75">
    <w:name w:val="表格文字"/>
    <w:basedOn w:val="1"/>
    <w:autoRedefine/>
    <w:qFormat/>
    <w:uiPriority w:val="0"/>
    <w:pPr>
      <w:spacing w:before="25" w:after="25"/>
      <w:jc w:val="left"/>
    </w:pPr>
    <w:rPr>
      <w:rFonts w:ascii="Times New Roman" w:hAnsi="Times New Roman" w:eastAsia="宋体" w:cs="Times New Roman"/>
      <w:bCs/>
      <w:spacing w:val="10"/>
      <w:kern w:val="0"/>
      <w:sz w:val="24"/>
      <w:szCs w:val="20"/>
      <w14:ligatures w14:val="none"/>
    </w:rPr>
  </w:style>
  <w:style w:type="paragraph" w:customStyle="1" w:styleId="76">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14:ligatures w14:val="none"/>
    </w:rPr>
  </w:style>
  <w:style w:type="paragraph" w:customStyle="1" w:styleId="77">
    <w:name w:val="段"/>
    <w:autoRedefine/>
    <w:qFormat/>
    <w:uiPriority w:val="0"/>
    <w:pPr>
      <w:autoSpaceDE w:val="0"/>
      <w:autoSpaceDN w:val="0"/>
      <w:ind w:firstLine="200"/>
      <w:jc w:val="both"/>
    </w:pPr>
    <w:rPr>
      <w:rFonts w:ascii="宋体" w:hAnsi="Times New Roman" w:eastAsia="宋体" w:cs="Times New Roman"/>
      <w:kern w:val="0"/>
      <w:sz w:val="21"/>
      <w:szCs w:val="20"/>
      <w:lang w:val="en-US" w:eastAsia="zh-CN" w:bidi="ar-SA"/>
      <w14:ligatures w14:val="none"/>
    </w:rPr>
  </w:style>
  <w:style w:type="paragraph" w:customStyle="1" w:styleId="78">
    <w:name w:val="正文1"/>
    <w:basedOn w:val="1"/>
    <w:autoRedefine/>
    <w:qFormat/>
    <w:uiPriority w:val="0"/>
    <w:pPr>
      <w:spacing w:before="240" w:line="460" w:lineRule="exact"/>
    </w:pPr>
    <w:rPr>
      <w:rFonts w:ascii="仿宋_GB2312" w:hAnsi="宋体" w:eastAsia="仿宋_GB2312" w:cs="Times New Roman"/>
      <w:b/>
      <w:sz w:val="28"/>
      <w:szCs w:val="28"/>
      <w14:ligatures w14:val="none"/>
    </w:rPr>
  </w:style>
  <w:style w:type="paragraph" w:customStyle="1" w:styleId="79">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14:ligatures w14:val="none"/>
    </w:rPr>
  </w:style>
  <w:style w:type="paragraph" w:customStyle="1" w:styleId="80">
    <w:name w:val="Char Char Char Char1"/>
    <w:basedOn w:val="1"/>
    <w:autoRedefine/>
    <w:qFormat/>
    <w:uiPriority w:val="0"/>
    <w:rPr>
      <w:rFonts w:ascii="Tahoma" w:hAnsi="Tahoma" w:eastAsia="宋体" w:cs="Times New Roman"/>
      <w:sz w:val="24"/>
      <w:szCs w:val="20"/>
      <w14:ligatures w14:val="none"/>
    </w:rPr>
  </w:style>
  <w:style w:type="paragraph" w:customStyle="1" w:styleId="81">
    <w:name w:val="题注4"/>
    <w:basedOn w:val="1"/>
    <w:next w:val="12"/>
    <w:autoRedefine/>
    <w:qFormat/>
    <w:uiPriority w:val="0"/>
    <w:pPr>
      <w:ind w:left="-132" w:leftChars="-64" w:right="-105" w:rightChars="-50" w:hanging="2"/>
      <w:jc w:val="center"/>
    </w:pPr>
    <w:rPr>
      <w:rFonts w:ascii="Times New Roman" w:hAnsi="Times New Roman" w:eastAsia="宋体" w:cs="Times New Roman"/>
      <w:b/>
      <w:color w:val="FF0000"/>
      <w:szCs w:val="21"/>
      <w:lang w:val="en-GB"/>
      <w14:ligatures w14:val="none"/>
    </w:rPr>
  </w:style>
  <w:style w:type="paragraph" w:customStyle="1" w:styleId="82">
    <w:name w:val="Char Char Char3 Char"/>
    <w:basedOn w:val="1"/>
    <w:autoRedefine/>
    <w:qFormat/>
    <w:uiPriority w:val="0"/>
    <w:rPr>
      <w:rFonts w:ascii="Times New Roman" w:hAnsi="Times New Roman" w:eastAsia="宋体" w:cs="Times New Roman"/>
      <w:szCs w:val="20"/>
      <w14:ligatures w14:val="none"/>
    </w:rPr>
  </w:style>
  <w:style w:type="paragraph" w:customStyle="1" w:styleId="83">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4"/>
      <w14:ligatures w14:val="none"/>
    </w:rPr>
  </w:style>
  <w:style w:type="character" w:customStyle="1" w:styleId="84">
    <w:name w:val="font11"/>
    <w:basedOn w:val="36"/>
    <w:autoRedefine/>
    <w:qFormat/>
    <w:uiPriority w:val="0"/>
    <w:rPr>
      <w:rFonts w:hint="eastAsia" w:ascii="宋体" w:hAnsi="宋体" w:eastAsia="宋体" w:cs="宋体"/>
      <w:color w:val="000000"/>
      <w:sz w:val="22"/>
      <w:szCs w:val="22"/>
      <w:u w:val="none"/>
    </w:rPr>
  </w:style>
  <w:style w:type="paragraph" w:customStyle="1" w:styleId="85">
    <w:name w:val="样式1"/>
    <w:basedOn w:val="1"/>
    <w:autoRedefine/>
    <w:qFormat/>
    <w:uiPriority w:val="0"/>
    <w:pPr>
      <w:spacing w:beforeLines="40" w:afterLines="40" w:line="300" w:lineRule="auto"/>
      <w:ind w:firstLine="4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4441</Words>
  <Characters>25317</Characters>
  <Lines>210</Lines>
  <Paragraphs>59</Paragraphs>
  <TotalTime>2</TotalTime>
  <ScaleCrop>false</ScaleCrop>
  <LinksUpToDate>false</LinksUpToDate>
  <CharactersWithSpaces>29699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2024-04-09T02:08:00Z</dcterms:created>
  <dc:creator>tl_hgy@outlook.com</dc:creator>
  <cp:lastModifiedBy>奋斗中的鱼儿</cp:lastModifiedBy>
  <cp:lastPrinted>2024-04-21T09:44:00Z</cp:lastPrinted>
  <dcterms:modified xsi:type="dcterms:W3CDTF">2024-04-23T06:25:53Z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C61DFA0BF35E417D9461E91EE15DFE6B_13</vt:lpwstr>
  </property>
</Properties>
</file>