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permStart w:id="0" w:edGrp="everyone"/>
      <w:r>
        <w:rPr>
          <w:rFonts w:hint="eastAsia" w:ascii="黑体" w:hAnsi="黑体" w:eastAsia="黑体"/>
          <w:b/>
          <w:sz w:val="44"/>
          <w:szCs w:val="44"/>
        </w:rPr>
        <w:t>兴银理财【</w:t>
      </w:r>
      <w:r>
        <w:rPr>
          <w:rStyle w:val="27"/>
          <w:rFonts w:hint="eastAsia" w:ascii="黑体" w:hAnsi="黑体" w:eastAsia="黑体" w:cs="宋体"/>
          <w:sz w:val="44"/>
          <w:szCs w:val="44"/>
        </w:rPr>
        <w:t>天天万利宝稳利净值型</w:t>
      </w:r>
      <w:r>
        <w:rPr>
          <w:rFonts w:hint="eastAsia" w:ascii="黑体" w:hAnsi="黑体" w:eastAsia="黑体"/>
          <w:b/>
          <w:sz w:val="44"/>
          <w:szCs w:val="44"/>
        </w:rPr>
        <w:t>】理财产品</w:t>
      </w:r>
      <w:permEnd w:id="0"/>
    </w:p>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812"/>
        <w:gridCol w:w="198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812"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1984"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812" w:type="dxa"/>
          </w:tcPr>
          <w:p>
            <w:pPr>
              <w:widowControl/>
              <w:spacing w:line="360" w:lineRule="auto"/>
              <w:rPr>
                <w:rFonts w:ascii="宋体" w:hAnsi="宋体"/>
                <w:szCs w:val="21"/>
              </w:rPr>
            </w:pPr>
            <w:permStart w:id="1" w:edGrp="everyone"/>
            <w:r>
              <w:rPr>
                <w:rFonts w:hint="eastAsia" w:ascii="宋体" w:hAnsi="宋体"/>
                <w:kern w:val="0"/>
                <w:sz w:val="20"/>
                <w:szCs w:val="21"/>
              </w:rPr>
              <w:t>兴银理财【天天万利宝稳利净值型】理财产品</w:t>
            </w:r>
            <w:permEnd w:id="1"/>
            <w:r>
              <w:rPr>
                <w:rFonts w:hint="eastAsia" w:ascii="宋体" w:hAnsi="宋体"/>
                <w:kern w:val="0"/>
                <w:sz w:val="20"/>
                <w:szCs w:val="21"/>
              </w:rPr>
              <w:t>投资协议书</w:t>
            </w:r>
            <w:r>
              <w:rPr>
                <w:rFonts w:ascii="宋体" w:hAnsi="宋体"/>
                <w:kern w:val="0"/>
                <w:sz w:val="20"/>
                <w:szCs w:val="21"/>
              </w:rPr>
              <w:t xml:space="preserve"> </w:t>
            </w:r>
          </w:p>
        </w:tc>
        <w:tc>
          <w:tcPr>
            <w:tcW w:w="1984"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812" w:type="dxa"/>
          </w:tcPr>
          <w:p>
            <w:pPr>
              <w:widowControl/>
              <w:spacing w:line="360" w:lineRule="auto"/>
              <w:rPr>
                <w:rFonts w:ascii="宋体" w:hAnsi="宋体"/>
                <w:szCs w:val="21"/>
              </w:rPr>
            </w:pPr>
            <w:permStart w:id="2" w:edGrp="everyone"/>
            <w:r>
              <w:rPr>
                <w:rFonts w:hint="eastAsia" w:ascii="宋体" w:hAnsi="宋体"/>
                <w:kern w:val="0"/>
                <w:sz w:val="20"/>
                <w:szCs w:val="21"/>
              </w:rPr>
              <w:t>兴银理财【天天万利宝稳利净值型】理财产品</w:t>
            </w:r>
            <w:permEnd w:id="2"/>
            <w:r>
              <w:rPr>
                <w:rFonts w:hint="eastAsia" w:ascii="宋体" w:hAnsi="宋体"/>
                <w:kern w:val="0"/>
                <w:sz w:val="20"/>
                <w:szCs w:val="21"/>
              </w:rPr>
              <w:t>产品说明书</w:t>
            </w:r>
          </w:p>
        </w:tc>
        <w:tc>
          <w:tcPr>
            <w:tcW w:w="1984"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 w:val="20"/>
                <w:szCs w:val="21"/>
              </w:rPr>
            </w:pPr>
            <w:r>
              <w:rPr>
                <w:rFonts w:ascii="宋体" w:hAnsi="宋体"/>
                <w:kern w:val="0"/>
                <w:sz w:val="20"/>
                <w:szCs w:val="21"/>
              </w:rPr>
              <w:t>3</w:t>
            </w:r>
          </w:p>
        </w:tc>
        <w:tc>
          <w:tcPr>
            <w:tcW w:w="5812" w:type="dxa"/>
          </w:tcPr>
          <w:p>
            <w:pPr>
              <w:widowControl/>
              <w:spacing w:line="360" w:lineRule="auto"/>
              <w:rPr>
                <w:rFonts w:ascii="宋体" w:hAnsi="宋体"/>
                <w:kern w:val="0"/>
                <w:sz w:val="20"/>
                <w:szCs w:val="21"/>
              </w:rPr>
            </w:pPr>
            <w:permStart w:id="3" w:edGrp="everyone"/>
            <w:r>
              <w:rPr>
                <w:rFonts w:hint="eastAsia" w:ascii="宋体" w:hAnsi="宋体"/>
                <w:kern w:val="0"/>
                <w:sz w:val="20"/>
                <w:szCs w:val="21"/>
              </w:rPr>
              <w:t>兴银理财【天天万利宝稳利净值型】理财产品</w:t>
            </w:r>
            <w:permEnd w:id="3"/>
            <w:r>
              <w:rPr>
                <w:rFonts w:hint="eastAsia" w:ascii="宋体" w:hAnsi="宋体"/>
                <w:kern w:val="0"/>
                <w:sz w:val="20"/>
                <w:szCs w:val="21"/>
              </w:rPr>
              <w:t>（代理）销售协议书</w:t>
            </w:r>
          </w:p>
        </w:tc>
        <w:tc>
          <w:tcPr>
            <w:tcW w:w="1984"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812" w:type="dxa"/>
          </w:tcPr>
          <w:p>
            <w:pPr>
              <w:widowControl/>
              <w:spacing w:line="360" w:lineRule="auto"/>
              <w:rPr>
                <w:rFonts w:ascii="宋体" w:hAnsi="宋体"/>
                <w:szCs w:val="21"/>
              </w:rPr>
            </w:pPr>
            <w:permStart w:id="4" w:edGrp="everyone"/>
            <w:r>
              <w:rPr>
                <w:rFonts w:hint="eastAsia" w:ascii="宋体" w:hAnsi="宋体"/>
                <w:kern w:val="0"/>
                <w:sz w:val="20"/>
                <w:szCs w:val="21"/>
              </w:rPr>
              <w:t>兴银理财【天天万利宝稳利净值型】理财产品</w:t>
            </w:r>
            <w:permEnd w:id="4"/>
            <w:r>
              <w:rPr>
                <w:rFonts w:hint="eastAsia" w:ascii="宋体" w:hAnsi="宋体"/>
                <w:kern w:val="0"/>
                <w:sz w:val="20"/>
                <w:szCs w:val="21"/>
              </w:rPr>
              <w:t>风险揭示书</w:t>
            </w:r>
          </w:p>
        </w:tc>
        <w:tc>
          <w:tcPr>
            <w:tcW w:w="1984"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812" w:type="dxa"/>
          </w:tcPr>
          <w:p>
            <w:pPr>
              <w:widowControl/>
              <w:spacing w:line="360" w:lineRule="auto"/>
              <w:rPr>
                <w:rFonts w:ascii="宋体" w:hAnsi="宋体"/>
                <w:kern w:val="0"/>
                <w:sz w:val="20"/>
                <w:szCs w:val="21"/>
              </w:rPr>
            </w:pPr>
            <w:permStart w:id="5" w:edGrp="everyone"/>
            <w:r>
              <w:rPr>
                <w:rFonts w:hint="eastAsia" w:ascii="宋体" w:hAnsi="宋体"/>
                <w:kern w:val="0"/>
                <w:sz w:val="20"/>
                <w:szCs w:val="21"/>
              </w:rPr>
              <w:t>兴银理财【天天万利宝稳利净值型】理财产品</w:t>
            </w:r>
            <w:permEnd w:id="5"/>
            <w:r>
              <w:rPr>
                <w:rFonts w:hint="eastAsia" w:ascii="宋体" w:hAnsi="宋体"/>
                <w:kern w:val="0"/>
                <w:sz w:val="20"/>
                <w:szCs w:val="21"/>
              </w:rPr>
              <w:t>投资者权益须知</w:t>
            </w:r>
          </w:p>
        </w:tc>
        <w:tc>
          <w:tcPr>
            <w:tcW w:w="1984"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permStart w:id="6" w:edGrp="everyone"/>
      <w:r>
        <w:rPr>
          <w:rStyle w:val="27"/>
          <w:rFonts w:hint="eastAsia" w:ascii="黑体" w:hAnsi="黑体" w:eastAsia="黑体" w:cs="宋体"/>
          <w:sz w:val="44"/>
          <w:szCs w:val="44"/>
        </w:rPr>
        <w:t>兴银理财【】理财产品</w:t>
      </w:r>
    </w:p>
    <w:permEnd w:id="6"/>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23701383"/>
      <w:bookmarkStart w:id="1" w:name="_Toc139992301"/>
      <w:bookmarkStart w:id="2" w:name="_Toc139991726"/>
      <w:bookmarkStart w:id="3" w:name="_Toc123112224"/>
      <w:bookmarkStart w:id="4" w:name="_Toc123112263"/>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39991727"/>
      <w:bookmarkStart w:id="6" w:name="_Toc139992302"/>
      <w:bookmarkStart w:id="7" w:name="_Toc123112264"/>
      <w:bookmarkStart w:id="8" w:name="_Toc123112225"/>
      <w:bookmarkStart w:id="9" w:name="_Toc123701384"/>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w:t>
      </w:r>
      <w:r>
        <w:rPr>
          <w:rStyle w:val="27"/>
          <w:rFonts w:hint="eastAsia" w:ascii="宋体" w:hAnsi="宋体"/>
          <w:sz w:val="28"/>
          <w:szCs w:val="28"/>
          <w:lang w:val="en-US" w:eastAsia="zh-CN"/>
        </w:rPr>
        <w:t>2026</w:t>
      </w:r>
      <w:r>
        <w:rPr>
          <w:rStyle w:val="27"/>
          <w:rFonts w:hint="eastAsia" w:ascii="宋体" w:hAnsi="宋体"/>
          <w:sz w:val="28"/>
          <w:szCs w:val="28"/>
        </w:rPr>
        <w:t>】年【</w:t>
      </w:r>
      <w:r>
        <w:rPr>
          <w:rStyle w:val="27"/>
          <w:rFonts w:hint="eastAsia" w:ascii="宋体" w:hAnsi="宋体"/>
          <w:sz w:val="28"/>
          <w:szCs w:val="28"/>
          <w:lang w:val="en-US" w:eastAsia="zh-CN"/>
        </w:rPr>
        <w:t>3</w:t>
      </w:r>
      <w:r>
        <w:rPr>
          <w:rStyle w:val="27"/>
          <w:rFonts w:hint="eastAsia" w:ascii="宋体" w:hAnsi="宋体"/>
          <w:sz w:val="28"/>
          <w:szCs w:val="28"/>
        </w:rPr>
        <w:t>】月</w:t>
      </w:r>
      <w:permEnd w:id="8"/>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ascii="黑体" w:hAnsi="黑体" w:eastAsia="黑体"/>
                <w:bCs/>
                <w:sz w:val="18"/>
                <w:szCs w:val="18"/>
              </w:rPr>
              <w:t>收益</w:t>
            </w:r>
            <w:r>
              <w:rPr>
                <w:rFonts w:hint="eastAsia" w:ascii="黑体" w:hAnsi="黑体" w:eastAsia="黑体"/>
                <w:bCs/>
                <w:sz w:val="18"/>
                <w:szCs w:val="18"/>
              </w:rPr>
              <w:t>，投资须谨慎。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w:t>
            </w:r>
            <w:r>
              <w:rPr>
                <w:rFonts w:hint="eastAsia" w:ascii="黑体" w:hAnsi="黑体" w:eastAsia="黑体"/>
                <w:sz w:val="18"/>
                <w:szCs w:val="18"/>
                <w:lang w:eastAsia="zh-CN"/>
              </w:rPr>
              <w:t>、</w:t>
            </w:r>
            <w:r>
              <w:rPr>
                <w:rFonts w:hint="eastAsia" w:ascii="黑体" w:hAnsi="黑体" w:eastAsia="黑体"/>
                <w:sz w:val="18"/>
                <w:szCs w:val="18"/>
                <w:lang w:val="en-US" w:eastAsia="zh-CN"/>
              </w:rPr>
              <w:t>反欺诈</w:t>
            </w:r>
            <w:r>
              <w:rPr>
                <w:rFonts w:hint="eastAsia" w:ascii="黑体" w:hAnsi="黑体" w:eastAsia="黑体"/>
                <w:sz w:val="18"/>
                <w:szCs w:val="18"/>
              </w:rPr>
              <w:t>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21"/>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21"/>
              <w:snapToGrid w:val="0"/>
              <w:spacing w:before="0" w:beforeAutospacing="0" w:after="0" w:afterAutospacing="0"/>
              <w:jc w:val="both"/>
              <w:rPr>
                <w:rFonts w:ascii="黑体" w:hAnsi="黑体" w:eastAsia="黑体"/>
                <w:bCs/>
                <w:sz w:val="18"/>
                <w:szCs w:val="18"/>
              </w:rPr>
            </w:pPr>
          </w:p>
          <w:p>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112227"/>
      <w:bookmarkStart w:id="11" w:name="_Toc123112266"/>
      <w:bookmarkStart w:id="12" w:name="_Toc139991729"/>
      <w:bookmarkStart w:id="13" w:name="_Toc123701386"/>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pPr>
              <w:spacing w:line="360" w:lineRule="auto"/>
              <w:jc w:val="left"/>
              <w:rPr>
                <w:rFonts w:ascii="宋体" w:hAnsi="宋体"/>
                <w:bCs/>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pPr>
              <w:spacing w:line="360" w:lineRule="auto"/>
              <w:jc w:val="left"/>
              <w:rPr>
                <w:rFonts w:ascii="宋体" w:hAnsi="宋体"/>
                <w:b/>
                <w:bCs/>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pPr>
              <w:spacing w:line="360" w:lineRule="auto"/>
              <w:jc w:val="left"/>
              <w:rPr>
                <w:rFonts w:ascii="宋体" w:hAnsi="宋体"/>
                <w:b/>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pPr>
              <w:spacing w:line="360" w:lineRule="auto"/>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w:t>
            </w:r>
            <w:r>
              <w:rPr>
                <w:rFonts w:hint="eastAsia" w:ascii="宋体" w:hAnsi="宋体"/>
                <w:bCs/>
                <w:sz w:val="18"/>
                <w:szCs w:val="18"/>
                <w:lang w:eastAsia="zh-CN"/>
              </w:rPr>
              <w:t>是</w:t>
            </w:r>
            <w:r>
              <w:rPr>
                <w:rFonts w:hint="eastAsia" w:ascii="宋体" w:hAnsi="宋体"/>
                <w:bCs/>
                <w:sz w:val="18"/>
                <w:szCs w:val="18"/>
              </w:rPr>
              <w:t>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w:t>
            </w:r>
            <w:r>
              <w:rPr>
                <w:rFonts w:hint="eastAsia" w:ascii="宋体" w:hAnsi="宋体"/>
                <w:bCs/>
                <w:sz w:val="18"/>
                <w:szCs w:val="18"/>
                <w:lang w:val="en-US" w:eastAsia="zh-CN"/>
              </w:rPr>
              <w:t>公司</w:t>
            </w:r>
            <w:r>
              <w:rPr>
                <w:rFonts w:ascii="宋体" w:hAnsi="宋体"/>
                <w:bCs/>
                <w:sz w:val="18"/>
                <w:szCs w:val="18"/>
              </w:rPr>
              <w:t>注册地为福建省福州市。</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24" w:edGrp="everyone"/>
            <w:r>
              <w:rPr>
                <w:rFonts w:hint="eastAsia" w:ascii="宋体" w:hAnsi="宋体"/>
                <w:b/>
                <w:bCs/>
                <w:sz w:val="18"/>
                <w:szCs w:val="18"/>
              </w:rPr>
              <w:t>理财产品信息</w:t>
            </w:r>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理财产品名称</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【兴业银行天天万利宝稳利2号净值型理财产品D款】</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产品销售名称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【【稳利恒盈D 6个月】</w:t>
            </w:r>
            <w:r>
              <w:rPr>
                <w:rFonts w:hint="eastAsia" w:ascii="宋体" w:hAnsi="宋体"/>
                <w:bCs/>
                <w:color w:val="000000" w:themeColor="text1"/>
                <w:sz w:val="18"/>
                <w:szCs w:val="18"/>
                <w14:textFill>
                  <w14:solidFill>
                    <w14:schemeClr w14:val="tx1"/>
                  </w14:solidFill>
                </w14:textFill>
              </w:rPr>
              <w:t>（适用【A】类份额）</w:t>
            </w:r>
          </w:p>
          <w:p>
            <w:pPr>
              <w:spacing w:line="360" w:lineRule="auto"/>
              <w:jc w:val="left"/>
              <w:rPr>
                <w:rFonts w:ascii="宋体" w:hAnsi="宋体"/>
                <w:bCs/>
                <w:color w:val="000000" w:themeColor="text1"/>
                <w:sz w:val="18"/>
                <w:szCs w:val="18"/>
                <w14:textFill>
                  <w14:solidFill>
                    <w14:schemeClr w14:val="tx1"/>
                  </w14:solidFill>
                </w14:textFill>
              </w:rPr>
            </w:pPr>
            <w:r>
              <w:rPr>
                <w:rFonts w:hint="eastAsia" w:ascii="宋体" w:hAnsi="宋体"/>
                <w:bCs/>
                <w:sz w:val="18"/>
                <w:szCs w:val="18"/>
              </w:rPr>
              <w:t>【稳利恒盈D 6个月B】</w:t>
            </w:r>
            <w:r>
              <w:rPr>
                <w:rFonts w:hint="eastAsia" w:ascii="宋体" w:hAnsi="宋体"/>
                <w:bCs/>
                <w:color w:val="000000" w:themeColor="text1"/>
                <w:sz w:val="18"/>
                <w:szCs w:val="18"/>
                <w14:textFill>
                  <w14:solidFill>
                    <w14:schemeClr w14:val="tx1"/>
                  </w14:solidFill>
                </w14:textFill>
              </w:rPr>
              <w:t>（适用【B】类份额）</w:t>
            </w:r>
          </w:p>
          <w:p>
            <w:pPr>
              <w:spacing w:line="360" w:lineRule="auto"/>
              <w:jc w:val="left"/>
              <w:rPr>
                <w:rFonts w:hint="eastAsia" w:ascii="宋体" w:hAnsi="宋体"/>
                <w:bCs/>
                <w:color w:val="000000" w:themeColor="text1"/>
                <w:sz w:val="18"/>
                <w:szCs w:val="18"/>
                <w14:textFill>
                  <w14:solidFill>
                    <w14:schemeClr w14:val="tx1"/>
                  </w14:solidFill>
                </w14:textFill>
              </w:rPr>
            </w:pPr>
            <w:r>
              <w:rPr>
                <w:rFonts w:hint="eastAsia" w:ascii="宋体" w:hAnsi="宋体"/>
                <w:bCs/>
                <w:sz w:val="18"/>
                <w:szCs w:val="18"/>
              </w:rPr>
              <w:t>【稳利恒盈D 6个月（惠享款）】（适用【C】类份额）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产品登记编码</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【Z7002020000021】注：投资者可依据理财产品登记编码在中国理财网查询产品信息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w:t>
            </w:r>
            <w:r>
              <w:rPr>
                <w:rFonts w:ascii="宋体" w:hAnsi="宋体"/>
                <w:bCs/>
                <w:sz w:val="18"/>
                <w:szCs w:val="18"/>
              </w:rPr>
              <w:t>代码</w:t>
            </w:r>
          </w:p>
        </w:tc>
        <w:tc>
          <w:tcPr>
            <w:tcW w:w="6389" w:type="dxa"/>
            <w:gridSpan w:val="3"/>
            <w:shd w:val="solid" w:color="FFFFFF" w:fill="FFFFFF"/>
            <w:vAlign w:val="center"/>
          </w:tcPr>
          <w:p>
            <w:pPr>
              <w:spacing w:line="360" w:lineRule="auto"/>
              <w:jc w:val="left"/>
              <w:rPr>
                <w:rFonts w:ascii="宋体" w:hAnsi="宋体"/>
                <w:bCs/>
                <w:sz w:val="18"/>
                <w:szCs w:val="18"/>
              </w:rPr>
            </w:pPr>
            <w:r>
              <w:rPr>
                <w:rFonts w:ascii="宋体" w:hAnsi="宋体"/>
                <w:bCs/>
                <w:color w:val="000000" w:themeColor="text1"/>
                <w:sz w:val="18"/>
                <w:szCs w:val="18"/>
                <w14:textFill>
                  <w14:solidFill>
                    <w14:schemeClr w14:val="tx1"/>
                  </w14:solidFill>
                </w14:textFill>
              </w:rPr>
              <w:t>【</w:t>
            </w:r>
            <w:r>
              <w:rPr>
                <w:rFonts w:hint="eastAsia" w:ascii="宋体" w:hAnsi="宋体"/>
                <w:bCs/>
                <w:sz w:val="18"/>
                <w:szCs w:val="18"/>
              </w:rPr>
              <w:t>9K218031</w:t>
            </w:r>
            <w:r>
              <w:rPr>
                <w:rFonts w:ascii="宋体" w:hAnsi="宋体"/>
                <w:bCs/>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20" w:lineRule="exact"/>
              <w:jc w:val="left"/>
              <w:rPr>
                <w:rFonts w:hAnsi="宋体"/>
                <w:sz w:val="18"/>
                <w:szCs w:val="18"/>
              </w:rPr>
            </w:pPr>
            <w:r>
              <w:rPr>
                <w:rFonts w:hint="eastAsia" w:hAnsi="宋体"/>
                <w:sz w:val="18"/>
                <w:szCs w:val="18"/>
              </w:rPr>
              <w:t>★</w:t>
            </w:r>
            <w:r>
              <w:rPr>
                <w:rFonts w:hint="eastAsia" w:ascii="宋体" w:hAnsi="宋体"/>
                <w:bCs/>
                <w:sz w:val="18"/>
                <w:szCs w:val="18"/>
              </w:rPr>
              <w:t>销售</w:t>
            </w:r>
            <w:r>
              <w:rPr>
                <w:rFonts w:ascii="宋体" w:hAnsi="宋体"/>
                <w:bCs/>
                <w:sz w:val="18"/>
                <w:szCs w:val="18"/>
              </w:rPr>
              <w:t>代码</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【9K218031】（适用【A】类份额）</w:t>
            </w:r>
          </w:p>
          <w:p>
            <w:pPr>
              <w:spacing w:line="320" w:lineRule="exact"/>
              <w:jc w:val="left"/>
              <w:rPr>
                <w:rFonts w:ascii="宋体" w:hAnsi="宋体"/>
                <w:bCs/>
                <w:sz w:val="18"/>
                <w:szCs w:val="18"/>
              </w:rPr>
            </w:pPr>
            <w:r>
              <w:rPr>
                <w:rFonts w:hint="eastAsia" w:ascii="宋体" w:hAnsi="宋体"/>
                <w:bCs/>
                <w:sz w:val="18"/>
                <w:szCs w:val="18"/>
              </w:rPr>
              <w:t>【9K218131】（适用【B】类份额）</w:t>
            </w:r>
          </w:p>
          <w:p>
            <w:pPr>
              <w:spacing w:line="320" w:lineRule="exact"/>
              <w:jc w:val="left"/>
              <w:rPr>
                <w:rFonts w:ascii="宋体" w:hAnsi="宋体"/>
                <w:bCs/>
                <w:color w:val="000000" w:themeColor="text1"/>
                <w:sz w:val="18"/>
                <w:szCs w:val="18"/>
                <w14:textFill>
                  <w14:solidFill>
                    <w14:schemeClr w14:val="tx1"/>
                  </w14:solidFill>
                </w14:textFill>
              </w:rPr>
            </w:pPr>
            <w:r>
              <w:rPr>
                <w:rFonts w:hint="eastAsia" w:ascii="宋体" w:hAnsi="宋体"/>
                <w:bCs/>
                <w:sz w:val="18"/>
                <w:szCs w:val="18"/>
              </w:rPr>
              <w:t>【9K218231】（适用【</w:t>
            </w:r>
            <w:r>
              <w:rPr>
                <w:rFonts w:ascii="宋体" w:hAnsi="宋体"/>
                <w:bCs/>
                <w:sz w:val="18"/>
                <w:szCs w:val="18"/>
              </w:rPr>
              <w:t>C</w:t>
            </w:r>
            <w:r>
              <w:rPr>
                <w:rFonts w:hint="eastAsia" w:ascii="宋体" w:hAnsi="宋体"/>
                <w:bCs/>
                <w:sz w:val="18"/>
                <w:szCs w:val="18"/>
              </w:rPr>
              <w:t>】类份额）</w:t>
            </w:r>
            <w:bookmarkStart w:id="66" w:name="_GoBack"/>
            <w:bookmarkEnd w:id="6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
        </w:tc>
      </w:tr>
      <w:permEnd w:id="2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5" w:edGrp="everyone"/>
            <w:r>
              <w:rPr>
                <w:rFonts w:ascii="宋体" w:hAnsi="宋体"/>
                <w:szCs w:val="18"/>
                <w:u w:val="single"/>
              </w:rPr>
              <w:t xml:space="preserve">　                     </w:t>
            </w:r>
            <w:permEnd w:id="25"/>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r>
            <w:rPr>
              <w:rFonts w:hint="eastAsia"/>
              <w:lang w:val="zh-CN"/>
            </w:rPr>
            <w:t>目录</w:t>
          </w:r>
        </w:p>
        <w:p>
          <w:pPr>
            <w:pStyle w:val="16"/>
            <w:tabs>
              <w:tab w:val="right" w:leader="dot" w:pos="8306"/>
              <w:tab w:val="clear" w:pos="8296"/>
            </w:tabs>
          </w:pPr>
          <w:permStart w:id="26" w:edGrp="everyone"/>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ermEnd w:id="26"/>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123112229"/>
      <w:bookmarkStart w:id="15" w:name="_Toc6306"/>
      <w:bookmarkStart w:id="16" w:name="_Toc26897"/>
      <w:bookmarkStart w:id="17" w:name="_Toc123701389"/>
      <w:bookmarkStart w:id="18" w:name="_Toc30935"/>
      <w:bookmarkStart w:id="19" w:name="_Toc23386"/>
      <w:bookmarkStart w:id="20" w:name="_Toc4867"/>
      <w:bookmarkStart w:id="21" w:name="_Toc32639"/>
      <w:bookmarkStart w:id="22" w:name="_Toc15517"/>
      <w:bookmarkStart w:id="23" w:name="_Toc123112268"/>
      <w:bookmarkStart w:id="24" w:name="_Toc8727"/>
      <w:bookmarkStart w:id="25" w:name="_Toc4966"/>
      <w:bookmarkStart w:id="26" w:name="_Toc139991730"/>
      <w:bookmarkStart w:id="27" w:name="_Toc141703880"/>
      <w:bookmarkStart w:id="28" w:name="_Toc29629"/>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3224"/>
      <w:bookmarkStart w:id="33" w:name="_Toc22864"/>
      <w:bookmarkStart w:id="34" w:name="_Toc19592"/>
      <w:bookmarkStart w:id="35" w:name="_Toc258829399"/>
      <w:bookmarkStart w:id="36" w:name="_Toc819"/>
      <w:bookmarkStart w:id="37" w:name="_Toc6617"/>
      <w:bookmarkStart w:id="38" w:name="_Toc21301"/>
      <w:bookmarkStart w:id="39" w:name="_Toc15067"/>
      <w:bookmarkStart w:id="40" w:name="_Toc24860"/>
      <w:bookmarkStart w:id="41" w:name="_Toc13020"/>
      <w:bookmarkStart w:id="42" w:name="_Toc2465"/>
      <w:r>
        <w:rPr>
          <w:rFonts w:hint="eastAsia" w:ascii="Times New Roman"/>
          <w:color w:val="auto"/>
          <w:sz w:val="30"/>
        </w:rPr>
        <w:t>前言</w:t>
      </w:r>
      <w:bookmarkEnd w:id="29"/>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w:t>
      </w:r>
      <w:r>
        <w:rPr>
          <w:rFonts w:hint="eastAsia" w:ascii="黑体" w:hAnsi="黑体" w:eastAsia="黑体"/>
          <w:sz w:val="18"/>
          <w:szCs w:val="18"/>
          <w:lang w:eastAsia="zh-CN"/>
        </w:rPr>
        <w:t>、</w:t>
      </w:r>
      <w:r>
        <w:rPr>
          <w:rFonts w:hint="eastAsia" w:ascii="黑体" w:hAnsi="黑体" w:eastAsia="黑体"/>
          <w:sz w:val="18"/>
          <w:szCs w:val="18"/>
          <w:lang w:val="en-US" w:eastAsia="zh-CN"/>
        </w:rPr>
        <w:t>反欺诈</w:t>
      </w:r>
      <w:r>
        <w:rPr>
          <w:rFonts w:hint="eastAsia" w:ascii="黑体" w:hAnsi="黑体" w:eastAsia="黑体"/>
          <w:sz w:val="18"/>
          <w:szCs w:val="18"/>
        </w:rPr>
        <w:t>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w:t>
      </w:r>
      <w:r>
        <w:rPr>
          <w:rFonts w:hint="eastAsia" w:ascii="宋体" w:hAnsi="宋体"/>
          <w:sz w:val="18"/>
          <w:szCs w:val="18"/>
          <w:lang w:val="en-US" w:eastAsia="zh-CN"/>
        </w:rPr>
        <w:t>欺诈、</w:t>
      </w:r>
      <w:r>
        <w:rPr>
          <w:rFonts w:hint="eastAsia" w:ascii="宋体" w:hAnsi="宋体"/>
          <w:sz w:val="18"/>
          <w:szCs w:val="18"/>
        </w:rPr>
        <w:t>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w:t>
      </w:r>
      <w:r>
        <w:rPr>
          <w:rFonts w:hint="eastAsia" w:ascii="宋体" w:hAnsi="宋体"/>
          <w:sz w:val="18"/>
          <w:szCs w:val="18"/>
          <w:lang w:val="en-US" w:eastAsia="zh-CN"/>
        </w:rPr>
        <w:t>欺诈、</w:t>
      </w:r>
      <w:r>
        <w:rPr>
          <w:rFonts w:hint="eastAsia" w:ascii="宋体" w:hAnsi="宋体"/>
          <w:sz w:val="18"/>
          <w:szCs w:val="18"/>
        </w:rPr>
        <w:t>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20318"/>
      <w:bookmarkStart w:id="48" w:name="_Toc733"/>
      <w:bookmarkStart w:id="49" w:name="_Toc22708"/>
      <w:bookmarkStart w:id="50" w:name="_Toc13288"/>
      <w:bookmarkStart w:id="51" w:name="_Toc18631"/>
      <w:bookmarkStart w:id="52" w:name="_Toc6683"/>
      <w:bookmarkStart w:id="53" w:name="_Toc6149"/>
      <w:bookmarkStart w:id="54" w:name="_Toc74065740"/>
      <w:bookmarkStart w:id="55" w:name="_Toc20627"/>
      <w:bookmarkStart w:id="56" w:name="_Toc24571"/>
      <w:bookmarkStart w:id="57" w:name="_Toc545"/>
      <w:bookmarkStart w:id="58" w:name="_Toc233456272"/>
      <w:bookmarkStart w:id="59" w:name="_Toc258829400"/>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29352"/>
      <w:bookmarkStart w:id="64" w:name="_Toc77953869"/>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3"/>
      <w:bookmarkEnd w:id="64"/>
      <w:r>
        <w:rPr>
          <w:rFonts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7" w:edGrp="everyone"/>
            <w:r>
              <w:rPr>
                <w:rFonts w:hint="eastAsia" w:ascii="宋体" w:hAnsi="宋体" w:cs="宋体"/>
                <w:sz w:val="18"/>
                <w:szCs w:val="18"/>
              </w:rPr>
              <w:t>【】</w:t>
            </w:r>
            <w:permEnd w:id="2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8" w:edGrp="everyone"/>
            <w:r>
              <w:rPr>
                <w:rFonts w:hint="eastAsia" w:ascii="宋体" w:hAnsi="宋体" w:cs="宋体"/>
                <w:sz w:val="18"/>
                <w:szCs w:val="18"/>
              </w:rPr>
              <w:t>【】类</w:t>
            </w:r>
            <w:r>
              <w:rPr>
                <w:rFonts w:ascii="宋体" w:hAnsi="宋体" w:cs="宋体"/>
                <w:sz w:val="18"/>
                <w:szCs w:val="18"/>
              </w:rPr>
              <w:t>份额</w:t>
            </w:r>
            <w:permEnd w:id="28"/>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permStart w:id="29" w:edGrp="everyone" w:colFirst="2" w:colLast="2"/>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2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0"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3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1"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rPr>
                <w:rFonts w:ascii="宋体" w:hAnsi="宋体"/>
                <w:bCs/>
                <w:sz w:val="18"/>
                <w:szCs w:val="18"/>
              </w:rPr>
            </w:pPr>
            <w:r>
              <w:rPr>
                <w:rFonts w:ascii="宋体" w:hAnsi="宋体"/>
                <w:bCs/>
                <w:sz w:val="18"/>
                <w:szCs w:val="18"/>
              </w:rPr>
              <w:t>份额：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份。</w:t>
            </w:r>
          </w:p>
        </w:tc>
      </w:tr>
      <w:permEnd w:id="3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sz w:val="18"/>
                <w:szCs w:val="18"/>
              </w:rPr>
            </w:pPr>
            <w:permStart w:id="32" w:edGrp="everyone"/>
            <w:r>
              <w:rPr>
                <w:rFonts w:hint="eastAsia" w:asciiTheme="minorEastAsia" w:hAnsiTheme="minorEastAsia"/>
                <w:sz w:val="18"/>
                <w:szCs w:val="18"/>
              </w:rPr>
              <w:t>【</w:t>
            </w:r>
            <w:r>
              <w:rPr>
                <w:rFonts w:asciiTheme="minorEastAsia" w:hAnsiTheme="minorEastAsia"/>
                <w:sz w:val="18"/>
                <w:szCs w:val="18"/>
              </w:rPr>
              <w:t xml:space="preserve"> 】年</w:t>
            </w:r>
            <w:r>
              <w:rPr>
                <w:rFonts w:hint="eastAsia" w:asciiTheme="minorEastAsia" w:hAnsiTheme="minorEastAsia"/>
                <w:sz w:val="18"/>
                <w:szCs w:val="18"/>
              </w:rPr>
              <w:t>【</w:t>
            </w:r>
            <w:r>
              <w:rPr>
                <w:rFonts w:asciiTheme="minorEastAsia" w:hAnsiTheme="minorEastAsia"/>
                <w:sz w:val="18"/>
                <w:szCs w:val="18"/>
              </w:rPr>
              <w:t xml:space="preserve"> </w:t>
            </w:r>
            <w:r>
              <w:rPr>
                <w:rFonts w:hint="eastAsia" w:asciiTheme="minorEastAsia" w:hAnsiTheme="minorEastAsia"/>
                <w:sz w:val="18"/>
                <w:szCs w:val="18"/>
              </w:rPr>
              <w:t>】月【</w:t>
            </w:r>
            <w:r>
              <w:rPr>
                <w:rFonts w:asciiTheme="minorEastAsia" w:hAnsiTheme="minorEastAsia"/>
                <w:sz w:val="18"/>
                <w:szCs w:val="18"/>
              </w:rPr>
              <w:t xml:space="preserve"> </w:t>
            </w:r>
            <w:r>
              <w:rPr>
                <w:rFonts w:hint="eastAsia" w:asciiTheme="minorEastAsia" w:hAnsiTheme="minorEastAsia"/>
                <w:sz w:val="18"/>
                <w:szCs w:val="18"/>
              </w:rPr>
              <w:t>】日</w:t>
            </w:r>
            <w:permEnd w:id="32"/>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3.投资者已认真阅读并充分理解包括但不限于《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ascii="黑体" w:hAnsi="黑体" w:eastAsia="黑体"/>
                <w:sz w:val="18"/>
                <w:szCs w:val="18"/>
              </w:rPr>
              <w:t>/申购/赎回，并授权产品管理人根据投资方案进行投资。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投资者（签名</w:t>
            </w:r>
            <w:r>
              <w:rPr>
                <w:sz w:val="18"/>
                <w:szCs w:val="18"/>
              </w:rPr>
              <w:t>/</w:t>
            </w:r>
            <w:r>
              <w:rPr>
                <w:rFonts w:hint="eastAsia"/>
                <w:sz w:val="18"/>
                <w:szCs w:val="18"/>
              </w:rPr>
              <w:t>线上确认）：</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投资者法定代表人或授权代理人（签名</w:t>
            </w:r>
            <w:r>
              <w:rPr>
                <w:sz w:val="18"/>
                <w:szCs w:val="18"/>
              </w:rPr>
              <w:t>/</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dit="readOnly" w:enforcement="1" w:cryptProviderType="rsaFull" w:cryptAlgorithmClass="hash" w:cryptAlgorithmType="typeAny" w:cryptAlgorithmSid="4" w:cryptSpinCount="0" w:hash="nWEc2KuS3eeB6OH1TthL7OiuYrI=" w:salt="gne/vmx1mW78gSIePveUiw=="/>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2FDF"/>
    <w:rsid w:val="0001389C"/>
    <w:rsid w:val="000141A7"/>
    <w:rsid w:val="00017FB6"/>
    <w:rsid w:val="000209B7"/>
    <w:rsid w:val="00021451"/>
    <w:rsid w:val="000215C7"/>
    <w:rsid w:val="00021BF7"/>
    <w:rsid w:val="00023F0A"/>
    <w:rsid w:val="0002724F"/>
    <w:rsid w:val="00030239"/>
    <w:rsid w:val="0003198D"/>
    <w:rsid w:val="000345D6"/>
    <w:rsid w:val="000365A1"/>
    <w:rsid w:val="00040447"/>
    <w:rsid w:val="0004166F"/>
    <w:rsid w:val="00042221"/>
    <w:rsid w:val="00042E95"/>
    <w:rsid w:val="00045C60"/>
    <w:rsid w:val="00045FF7"/>
    <w:rsid w:val="00055256"/>
    <w:rsid w:val="00055E1D"/>
    <w:rsid w:val="000574A3"/>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B0F5E"/>
    <w:rsid w:val="000B1095"/>
    <w:rsid w:val="000B687C"/>
    <w:rsid w:val="000B732C"/>
    <w:rsid w:val="000C2157"/>
    <w:rsid w:val="000C23C6"/>
    <w:rsid w:val="000C5F0B"/>
    <w:rsid w:val="000C66F8"/>
    <w:rsid w:val="000C6CA3"/>
    <w:rsid w:val="000D7C5B"/>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36F50"/>
    <w:rsid w:val="00150F88"/>
    <w:rsid w:val="00151C5F"/>
    <w:rsid w:val="00153821"/>
    <w:rsid w:val="00153A6A"/>
    <w:rsid w:val="0015605F"/>
    <w:rsid w:val="00156B9B"/>
    <w:rsid w:val="00160B80"/>
    <w:rsid w:val="001676C5"/>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C6CB2"/>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26B62"/>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3F6A2A"/>
    <w:rsid w:val="00402214"/>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381D"/>
    <w:rsid w:val="00444664"/>
    <w:rsid w:val="00444AD5"/>
    <w:rsid w:val="00445CFA"/>
    <w:rsid w:val="00446FBB"/>
    <w:rsid w:val="0045201B"/>
    <w:rsid w:val="0045304A"/>
    <w:rsid w:val="004530E2"/>
    <w:rsid w:val="0045487E"/>
    <w:rsid w:val="0045508F"/>
    <w:rsid w:val="00460B00"/>
    <w:rsid w:val="00467615"/>
    <w:rsid w:val="004727C4"/>
    <w:rsid w:val="00477E43"/>
    <w:rsid w:val="00481A9B"/>
    <w:rsid w:val="00483EB5"/>
    <w:rsid w:val="004840AC"/>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8C9"/>
    <w:rsid w:val="004C1C32"/>
    <w:rsid w:val="004C23FF"/>
    <w:rsid w:val="004C2E33"/>
    <w:rsid w:val="004C39B2"/>
    <w:rsid w:val="004C3F33"/>
    <w:rsid w:val="004C3FF8"/>
    <w:rsid w:val="004C5C67"/>
    <w:rsid w:val="004C7DC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693B"/>
    <w:rsid w:val="00557162"/>
    <w:rsid w:val="0055782A"/>
    <w:rsid w:val="0056024C"/>
    <w:rsid w:val="00560C2F"/>
    <w:rsid w:val="005610A2"/>
    <w:rsid w:val="00566139"/>
    <w:rsid w:val="00571E93"/>
    <w:rsid w:val="00573EE1"/>
    <w:rsid w:val="005743B8"/>
    <w:rsid w:val="00577495"/>
    <w:rsid w:val="005839E8"/>
    <w:rsid w:val="00583A75"/>
    <w:rsid w:val="00584A2A"/>
    <w:rsid w:val="00595C13"/>
    <w:rsid w:val="0059637D"/>
    <w:rsid w:val="005A0099"/>
    <w:rsid w:val="005A0C0D"/>
    <w:rsid w:val="005A2993"/>
    <w:rsid w:val="005A41D7"/>
    <w:rsid w:val="005A71D8"/>
    <w:rsid w:val="005A77B4"/>
    <w:rsid w:val="005B0557"/>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30E80"/>
    <w:rsid w:val="00633508"/>
    <w:rsid w:val="006335F7"/>
    <w:rsid w:val="00640E2B"/>
    <w:rsid w:val="006445E5"/>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1117"/>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45B1"/>
    <w:rsid w:val="006C7443"/>
    <w:rsid w:val="006D1109"/>
    <w:rsid w:val="006D42F6"/>
    <w:rsid w:val="006D4A61"/>
    <w:rsid w:val="006D596D"/>
    <w:rsid w:val="006D6CDD"/>
    <w:rsid w:val="006D7EB4"/>
    <w:rsid w:val="006E07CD"/>
    <w:rsid w:val="006E4978"/>
    <w:rsid w:val="006F0106"/>
    <w:rsid w:val="006F08E6"/>
    <w:rsid w:val="006F0FA1"/>
    <w:rsid w:val="006F1407"/>
    <w:rsid w:val="006F159D"/>
    <w:rsid w:val="006F3061"/>
    <w:rsid w:val="006F4C91"/>
    <w:rsid w:val="006F6966"/>
    <w:rsid w:val="006F6C9E"/>
    <w:rsid w:val="006F76F5"/>
    <w:rsid w:val="007003CA"/>
    <w:rsid w:val="00705A9A"/>
    <w:rsid w:val="00705AB8"/>
    <w:rsid w:val="00716497"/>
    <w:rsid w:val="00720B3A"/>
    <w:rsid w:val="007216E0"/>
    <w:rsid w:val="007219F7"/>
    <w:rsid w:val="00726D7A"/>
    <w:rsid w:val="00731391"/>
    <w:rsid w:val="00731CC4"/>
    <w:rsid w:val="00737544"/>
    <w:rsid w:val="00737E91"/>
    <w:rsid w:val="00741156"/>
    <w:rsid w:val="0074281C"/>
    <w:rsid w:val="0074401B"/>
    <w:rsid w:val="00744F5D"/>
    <w:rsid w:val="007512CC"/>
    <w:rsid w:val="0075130C"/>
    <w:rsid w:val="007567D7"/>
    <w:rsid w:val="00757C87"/>
    <w:rsid w:val="0076256C"/>
    <w:rsid w:val="007628E5"/>
    <w:rsid w:val="00764FE5"/>
    <w:rsid w:val="00765FC5"/>
    <w:rsid w:val="0076672F"/>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1E71"/>
    <w:rsid w:val="00862721"/>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41BB"/>
    <w:rsid w:val="008C4E5E"/>
    <w:rsid w:val="008C77FD"/>
    <w:rsid w:val="008D0202"/>
    <w:rsid w:val="008D0B1A"/>
    <w:rsid w:val="008D1177"/>
    <w:rsid w:val="008D43FD"/>
    <w:rsid w:val="008E5137"/>
    <w:rsid w:val="008E67DB"/>
    <w:rsid w:val="008E6FBA"/>
    <w:rsid w:val="008F0E09"/>
    <w:rsid w:val="008F1062"/>
    <w:rsid w:val="008F14E7"/>
    <w:rsid w:val="008F24C8"/>
    <w:rsid w:val="00905340"/>
    <w:rsid w:val="0090798A"/>
    <w:rsid w:val="00907AEC"/>
    <w:rsid w:val="00911B78"/>
    <w:rsid w:val="009122AA"/>
    <w:rsid w:val="00914791"/>
    <w:rsid w:val="009163BE"/>
    <w:rsid w:val="00925A17"/>
    <w:rsid w:val="00927AE1"/>
    <w:rsid w:val="0093239E"/>
    <w:rsid w:val="00933BBA"/>
    <w:rsid w:val="00933D38"/>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14A5"/>
    <w:rsid w:val="009A42BC"/>
    <w:rsid w:val="009B0626"/>
    <w:rsid w:val="009B0C9E"/>
    <w:rsid w:val="009B1C9C"/>
    <w:rsid w:val="009B2C85"/>
    <w:rsid w:val="009B5BC2"/>
    <w:rsid w:val="009C2069"/>
    <w:rsid w:val="009C521A"/>
    <w:rsid w:val="009C6F8E"/>
    <w:rsid w:val="009D4AFE"/>
    <w:rsid w:val="009D63B0"/>
    <w:rsid w:val="009D7AA0"/>
    <w:rsid w:val="009D7B02"/>
    <w:rsid w:val="009E371D"/>
    <w:rsid w:val="009E4C02"/>
    <w:rsid w:val="009E5E1C"/>
    <w:rsid w:val="009E6DAE"/>
    <w:rsid w:val="009F0A98"/>
    <w:rsid w:val="009F1537"/>
    <w:rsid w:val="009F29D8"/>
    <w:rsid w:val="009F4C90"/>
    <w:rsid w:val="009F759C"/>
    <w:rsid w:val="009F7CF8"/>
    <w:rsid w:val="00A0173D"/>
    <w:rsid w:val="00A11CB0"/>
    <w:rsid w:val="00A16306"/>
    <w:rsid w:val="00A17171"/>
    <w:rsid w:val="00A21427"/>
    <w:rsid w:val="00A21A6C"/>
    <w:rsid w:val="00A229C4"/>
    <w:rsid w:val="00A24E90"/>
    <w:rsid w:val="00A25383"/>
    <w:rsid w:val="00A26ADB"/>
    <w:rsid w:val="00A26C04"/>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886"/>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3CEC"/>
    <w:rsid w:val="00AC4A57"/>
    <w:rsid w:val="00AD4F90"/>
    <w:rsid w:val="00AD57C7"/>
    <w:rsid w:val="00AD74DA"/>
    <w:rsid w:val="00AE3332"/>
    <w:rsid w:val="00AE4AC1"/>
    <w:rsid w:val="00AE4D3D"/>
    <w:rsid w:val="00AE6A16"/>
    <w:rsid w:val="00AE74F1"/>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1F93"/>
    <w:rsid w:val="00B43375"/>
    <w:rsid w:val="00B52FAD"/>
    <w:rsid w:val="00B54660"/>
    <w:rsid w:val="00B56276"/>
    <w:rsid w:val="00B606E5"/>
    <w:rsid w:val="00B606E6"/>
    <w:rsid w:val="00B61A35"/>
    <w:rsid w:val="00B659DF"/>
    <w:rsid w:val="00B67D47"/>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32EB"/>
    <w:rsid w:val="00BC4611"/>
    <w:rsid w:val="00BC68AA"/>
    <w:rsid w:val="00BD020C"/>
    <w:rsid w:val="00BD0D17"/>
    <w:rsid w:val="00BD4663"/>
    <w:rsid w:val="00BD6425"/>
    <w:rsid w:val="00BF0849"/>
    <w:rsid w:val="00BF33D6"/>
    <w:rsid w:val="00BF36C5"/>
    <w:rsid w:val="00BF3E98"/>
    <w:rsid w:val="00C00374"/>
    <w:rsid w:val="00C02553"/>
    <w:rsid w:val="00C0365C"/>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3F13"/>
    <w:rsid w:val="00C6524D"/>
    <w:rsid w:val="00C6577D"/>
    <w:rsid w:val="00C66942"/>
    <w:rsid w:val="00C7198F"/>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22EC"/>
    <w:rsid w:val="00CD4530"/>
    <w:rsid w:val="00CE04EA"/>
    <w:rsid w:val="00CE21A3"/>
    <w:rsid w:val="00CE3D7D"/>
    <w:rsid w:val="00CE5004"/>
    <w:rsid w:val="00CF07E7"/>
    <w:rsid w:val="00CF20EC"/>
    <w:rsid w:val="00D044FA"/>
    <w:rsid w:val="00D06A40"/>
    <w:rsid w:val="00D07F3D"/>
    <w:rsid w:val="00D11889"/>
    <w:rsid w:val="00D1400E"/>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2232"/>
    <w:rsid w:val="00D77ADC"/>
    <w:rsid w:val="00D77F0D"/>
    <w:rsid w:val="00D8308D"/>
    <w:rsid w:val="00D833EB"/>
    <w:rsid w:val="00D837CC"/>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FE7"/>
    <w:rsid w:val="00DF3437"/>
    <w:rsid w:val="00DF3F05"/>
    <w:rsid w:val="00DF6B27"/>
    <w:rsid w:val="00DF749F"/>
    <w:rsid w:val="00DF7FC5"/>
    <w:rsid w:val="00E03447"/>
    <w:rsid w:val="00E0477B"/>
    <w:rsid w:val="00E072D2"/>
    <w:rsid w:val="00E100FC"/>
    <w:rsid w:val="00E12287"/>
    <w:rsid w:val="00E1770C"/>
    <w:rsid w:val="00E17B52"/>
    <w:rsid w:val="00E22677"/>
    <w:rsid w:val="00E23CB4"/>
    <w:rsid w:val="00E23CE7"/>
    <w:rsid w:val="00E3045C"/>
    <w:rsid w:val="00E30CD1"/>
    <w:rsid w:val="00E323CD"/>
    <w:rsid w:val="00E34CBA"/>
    <w:rsid w:val="00E36F2B"/>
    <w:rsid w:val="00E37E1A"/>
    <w:rsid w:val="00E40014"/>
    <w:rsid w:val="00E4276E"/>
    <w:rsid w:val="00E44D44"/>
    <w:rsid w:val="00E44FFE"/>
    <w:rsid w:val="00E50662"/>
    <w:rsid w:val="00E51C4F"/>
    <w:rsid w:val="00E54989"/>
    <w:rsid w:val="00E57E75"/>
    <w:rsid w:val="00E650D8"/>
    <w:rsid w:val="00E66915"/>
    <w:rsid w:val="00E67AFF"/>
    <w:rsid w:val="00E7480F"/>
    <w:rsid w:val="00E753BD"/>
    <w:rsid w:val="00E774B6"/>
    <w:rsid w:val="00E83E00"/>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3D96"/>
    <w:rsid w:val="00EE7357"/>
    <w:rsid w:val="00EF4162"/>
    <w:rsid w:val="00EF6103"/>
    <w:rsid w:val="00F00C67"/>
    <w:rsid w:val="00F0469D"/>
    <w:rsid w:val="00F046EC"/>
    <w:rsid w:val="00F05739"/>
    <w:rsid w:val="00F0768A"/>
    <w:rsid w:val="00F07962"/>
    <w:rsid w:val="00F104F1"/>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5612"/>
    <w:rsid w:val="00F611BE"/>
    <w:rsid w:val="00F611C6"/>
    <w:rsid w:val="00F652FF"/>
    <w:rsid w:val="00F6638A"/>
    <w:rsid w:val="00F6673D"/>
    <w:rsid w:val="00F6765C"/>
    <w:rsid w:val="00F7607C"/>
    <w:rsid w:val="00F84ACA"/>
    <w:rsid w:val="00F865A9"/>
    <w:rsid w:val="00F8733E"/>
    <w:rsid w:val="00F913B7"/>
    <w:rsid w:val="00F91EA4"/>
    <w:rsid w:val="00F92464"/>
    <w:rsid w:val="00FA10AA"/>
    <w:rsid w:val="00FA2F7C"/>
    <w:rsid w:val="00FA3BF1"/>
    <w:rsid w:val="00FB0D3D"/>
    <w:rsid w:val="00FB166A"/>
    <w:rsid w:val="00FB7721"/>
    <w:rsid w:val="00FC0EAD"/>
    <w:rsid w:val="00FC64D6"/>
    <w:rsid w:val="00FC6768"/>
    <w:rsid w:val="00FD08DF"/>
    <w:rsid w:val="00FD4E32"/>
    <w:rsid w:val="00FD771E"/>
    <w:rsid w:val="00FD7F16"/>
    <w:rsid w:val="00FE1886"/>
    <w:rsid w:val="00FE27D2"/>
    <w:rsid w:val="00FE2B6B"/>
    <w:rsid w:val="00FE441D"/>
    <w:rsid w:val="00FF2798"/>
    <w:rsid w:val="00FF46EE"/>
    <w:rsid w:val="02070CCA"/>
    <w:rsid w:val="057D37ED"/>
    <w:rsid w:val="05F13238"/>
    <w:rsid w:val="08F06232"/>
    <w:rsid w:val="0D037DDB"/>
    <w:rsid w:val="10DA4728"/>
    <w:rsid w:val="137323EE"/>
    <w:rsid w:val="149E474A"/>
    <w:rsid w:val="14A462A1"/>
    <w:rsid w:val="14B06EAA"/>
    <w:rsid w:val="18D640E4"/>
    <w:rsid w:val="19212E29"/>
    <w:rsid w:val="1C420090"/>
    <w:rsid w:val="32BF7C48"/>
    <w:rsid w:val="35C863A1"/>
    <w:rsid w:val="36C6626A"/>
    <w:rsid w:val="370834B5"/>
    <w:rsid w:val="3B8B5983"/>
    <w:rsid w:val="4069171A"/>
    <w:rsid w:val="42232D42"/>
    <w:rsid w:val="47046F47"/>
    <w:rsid w:val="487A428F"/>
    <w:rsid w:val="48C17E47"/>
    <w:rsid w:val="4C6D505D"/>
    <w:rsid w:val="4F9B33E8"/>
    <w:rsid w:val="56C22B29"/>
    <w:rsid w:val="57B54CF4"/>
    <w:rsid w:val="5A7E7705"/>
    <w:rsid w:val="5C090AEC"/>
    <w:rsid w:val="5F3752F8"/>
    <w:rsid w:val="64DE20E9"/>
    <w:rsid w:val="657411FF"/>
    <w:rsid w:val="6B364EF9"/>
    <w:rsid w:val="6FF924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10E044-EA31-4421-BA35-D5311B510509}">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16</Pages>
  <Words>1529</Words>
  <Characters>8718</Characters>
  <Lines>72</Lines>
  <Paragraphs>20</Paragraphs>
  <TotalTime>0</TotalTime>
  <ScaleCrop>false</ScaleCrop>
  <LinksUpToDate>false</LinksUpToDate>
  <CharactersWithSpaces>10227</CharactersWithSpaces>
  <Application>WPS Office_11.8.2.8959_F1E327BC-269C-435d-A152-05C5408002CA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2021-03-29T01:33:00Z</dcterms:created>
  <dc:creator>Mandy.Z</dc:creator>
  <cp:lastModifiedBy>cib</cp:lastModifiedBy>
  <cp:lastPrinted>2017-10-31T06:33:00Z</cp:lastPrinted>
  <dcterms:modified xsi:type="dcterms:W3CDTF">2026-03-24T02:59:39Z</dcterms:modified>
  <dc:title>___证券投资基金招募说明书1</dc:title>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0968CDB039AC428DBEA1B7C539DDB0DD_13</vt:lpwstr>
  </property>
</Properties>
</file>