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outlineLvl w:val="0"/>
        <w:rPr>
          <w:rFonts w:ascii="黑体" w:hAnsi="黑体" w:eastAsia="黑体"/>
          <w:b/>
          <w:bCs/>
          <w:sz w:val="28"/>
          <w:szCs w:val="28"/>
        </w:rPr>
      </w:pPr>
      <w:permStart w:id="0" w:edGrp="everyone"/>
      <w:r>
        <w:rPr>
          <w:rFonts w:hint="eastAsia" w:ascii="黑体" w:hAnsi="黑体" w:eastAsia="黑体"/>
          <w:b/>
          <w:bCs/>
          <w:sz w:val="28"/>
          <w:szCs w:val="28"/>
        </w:rPr>
        <w:t>兴银理财【</w:t>
      </w:r>
      <w:r>
        <w:rPr>
          <w:rFonts w:hint="eastAsia" w:ascii="黑体" w:hAnsi="黑体" w:eastAsia="黑体"/>
          <w:b/>
          <w:sz w:val="28"/>
          <w:szCs w:val="28"/>
        </w:rPr>
        <w:t>天天万利宝稳利净值型</w:t>
      </w:r>
      <w:r>
        <w:rPr>
          <w:rFonts w:hint="eastAsia" w:ascii="黑体" w:hAnsi="黑体" w:eastAsia="黑体"/>
          <w:b/>
          <w:bCs/>
          <w:sz w:val="28"/>
          <w:szCs w:val="28"/>
        </w:rPr>
        <w:t>】</w:t>
      </w:r>
      <w:r>
        <w:rPr>
          <w:rFonts w:ascii="黑体" w:hAnsi="黑体" w:eastAsia="黑体"/>
          <w:b/>
          <w:bCs/>
          <w:sz w:val="28"/>
          <w:szCs w:val="28"/>
        </w:rPr>
        <w:t>理财产品</w:t>
      </w:r>
    </w:p>
    <w:permEnd w:id="0"/>
    <w:p>
      <w:pPr>
        <w:adjustRightInd w:val="0"/>
        <w:spacing w:line="276" w:lineRule="auto"/>
        <w:ind w:firstLine="422"/>
        <w:jc w:val="center"/>
        <w:outlineLvl w:val="0"/>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outlineLvl w:val="0"/>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【兴业银行天天万利宝稳利2号净值型理财产品</w:t>
      </w:r>
      <w:r>
        <w:rPr>
          <w:rFonts w:hint="eastAsia" w:ascii="宋体" w:hAnsi="宋体" w:cs="仿宋_GB2312"/>
          <w:kern w:val="0"/>
          <w:sz w:val="18"/>
          <w:szCs w:val="18"/>
          <w:lang w:val="en-US" w:eastAsia="zh-CN"/>
        </w:rPr>
        <w:t>F</w:t>
      </w:r>
      <w:r>
        <w:rPr>
          <w:rFonts w:hint="eastAsia" w:ascii="宋体" w:hAnsi="宋体" w:cs="仿宋_GB2312"/>
          <w:kern w:val="0"/>
          <w:sz w:val="18"/>
          <w:szCs w:val="18"/>
        </w:rPr>
        <w:t>款】</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宋体" w:hAnsi="宋体" w:cs="仿宋_GB2312"/>
          <w:kern w:val="0"/>
          <w:sz w:val="18"/>
          <w:szCs w:val="18"/>
        </w:rPr>
        <w:t>【稳利恒盈</w:t>
      </w:r>
      <w:r>
        <w:rPr>
          <w:rFonts w:hint="eastAsia" w:ascii="宋体" w:hAnsi="宋体" w:cs="仿宋_GB2312"/>
          <w:kern w:val="0"/>
          <w:sz w:val="18"/>
          <w:szCs w:val="18"/>
          <w:lang w:val="en-US" w:eastAsia="zh-CN"/>
        </w:rPr>
        <w:t xml:space="preserve">F </w:t>
      </w:r>
      <w:r>
        <w:rPr>
          <w:rFonts w:hint="eastAsia" w:ascii="宋体" w:hAnsi="宋体" w:cs="仿宋_GB2312"/>
          <w:kern w:val="0"/>
          <w:sz w:val="18"/>
          <w:szCs w:val="18"/>
        </w:rPr>
        <w:t>6个月】（适用【A】类份额）；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【稳利恒盈</w:t>
      </w:r>
      <w:r>
        <w:rPr>
          <w:rFonts w:hint="eastAsia" w:ascii="宋体" w:hAnsi="宋体" w:cs="仿宋_GB2312"/>
          <w:kern w:val="0"/>
          <w:sz w:val="18"/>
          <w:szCs w:val="18"/>
          <w:lang w:val="en-US" w:eastAsia="zh-CN"/>
        </w:rPr>
        <w:t>F</w:t>
      </w:r>
      <w:r>
        <w:rPr>
          <w:rFonts w:hint="eastAsia" w:ascii="宋体" w:hAnsi="宋体" w:cs="仿宋_GB2312"/>
          <w:kern w:val="0"/>
          <w:sz w:val="18"/>
          <w:szCs w:val="18"/>
        </w:rPr>
        <w:t xml:space="preserve"> 6个月B】（适用【B】类份额）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【稳利恒盈</w:t>
      </w:r>
      <w:r>
        <w:rPr>
          <w:rFonts w:hint="eastAsia" w:ascii="宋体" w:hAnsi="宋体" w:cs="仿宋_GB2312"/>
          <w:kern w:val="0"/>
          <w:sz w:val="18"/>
          <w:szCs w:val="18"/>
          <w:lang w:val="en-US" w:eastAsia="zh-CN"/>
        </w:rPr>
        <w:t xml:space="preserve">F </w:t>
      </w:r>
      <w:r>
        <w:rPr>
          <w:rFonts w:hint="eastAsia" w:ascii="宋体" w:hAnsi="宋体" w:cs="仿宋_GB2312"/>
          <w:kern w:val="0"/>
          <w:sz w:val="18"/>
          <w:szCs w:val="18"/>
        </w:rPr>
        <w:t>6个月</w:t>
      </w:r>
      <w:r>
        <w:rPr>
          <w:rFonts w:ascii="宋体" w:hAnsi="宋体" w:cs="仿宋_GB2312"/>
          <w:kern w:val="0"/>
          <w:sz w:val="18"/>
          <w:szCs w:val="18"/>
        </w:rPr>
        <w:t>（</w:t>
      </w:r>
      <w:r>
        <w:rPr>
          <w:rFonts w:hint="eastAsia" w:ascii="宋体" w:hAnsi="宋体" w:cs="仿宋_GB2312"/>
          <w:kern w:val="0"/>
          <w:sz w:val="18"/>
          <w:szCs w:val="18"/>
        </w:rPr>
        <w:t>惠享款）】（适用【</w:t>
      </w:r>
      <w:r>
        <w:rPr>
          <w:rFonts w:ascii="宋体" w:hAnsi="宋体" w:cs="仿宋_GB2312"/>
          <w:kern w:val="0"/>
          <w:sz w:val="18"/>
          <w:szCs w:val="18"/>
        </w:rPr>
        <w:t>C</w:t>
      </w:r>
      <w:r>
        <w:rPr>
          <w:rFonts w:hint="eastAsia" w:ascii="宋体" w:hAnsi="宋体" w:cs="仿宋_GB2312"/>
          <w:kern w:val="0"/>
          <w:sz w:val="18"/>
          <w:szCs w:val="18"/>
        </w:rPr>
        <w:t>】类份额）</w:t>
      </w:r>
    </w:p>
    <w:permEnd w:id="2"/>
    <w:p>
      <w:pPr>
        <w:ind w:firstLine="448" w:firstLineChars="249"/>
        <w:rPr>
          <w:rFonts w:ascii="宋体" w:hAnsi="宋体" w:cs="仿宋_GB2312"/>
          <w:kern w:val="0"/>
          <w:sz w:val="18"/>
          <w:szCs w:val="18"/>
        </w:rPr>
      </w:pP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【Z700202000002</w:t>
      </w:r>
      <w:r>
        <w:rPr>
          <w:rFonts w:hint="eastAsia" w:ascii="宋体" w:hAnsi="宋体" w:cs="仿宋_GB2312"/>
          <w:kern w:val="0"/>
          <w:sz w:val="18"/>
          <w:szCs w:val="18"/>
          <w:lang w:val="en-US" w:eastAsia="zh-CN"/>
        </w:rPr>
        <w:t>3</w:t>
      </w:r>
      <w:r>
        <w:rPr>
          <w:rFonts w:hint="eastAsia" w:ascii="宋体" w:hAnsi="宋体" w:cs="仿宋_GB2312"/>
          <w:kern w:val="0"/>
          <w:sz w:val="18"/>
          <w:szCs w:val="18"/>
        </w:rPr>
        <w:t>】</w:t>
      </w:r>
      <w:permEnd w:id="3"/>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outlineLvl w:val="0"/>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w:t>
      </w:r>
      <w:r>
        <w:rPr>
          <w:rFonts w:hint="eastAsia" w:ascii="黑体" w:hAnsi="黑体" w:eastAsia="黑体" w:cs="黑体"/>
          <w:kern w:val="0"/>
          <w:sz w:val="18"/>
          <w:szCs w:val="18"/>
          <w:lang w:val="en-US" w:eastAsia="zh-CN"/>
        </w:rPr>
        <w:t>R2</w:t>
      </w:r>
      <w:r>
        <w:rPr>
          <w:rFonts w:hint="eastAsia" w:ascii="黑体" w:hAnsi="黑体" w:eastAsia="黑体" w:cs="黑体"/>
          <w:kern w:val="0"/>
          <w:sz w:val="18"/>
          <w:szCs w:val="18"/>
        </w:rPr>
        <w:t>】</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w:t>
      </w:r>
      <w:r>
        <w:rPr>
          <w:rFonts w:hint="eastAsia" w:ascii="黑体" w:hAnsi="黑体" w:eastAsia="黑体" w:cs="黑体"/>
          <w:kern w:val="0"/>
          <w:sz w:val="18"/>
          <w:szCs w:val="18"/>
          <w:lang w:val="en-US" w:eastAsia="zh-CN"/>
        </w:rPr>
        <w:t>R2</w:t>
      </w:r>
      <w:r>
        <w:rPr>
          <w:rFonts w:hint="eastAsia" w:ascii="黑体" w:hAnsi="黑体" w:eastAsia="黑体" w:cs="黑体"/>
          <w:kern w:val="0"/>
          <w:sz w:val="18"/>
          <w:szCs w:val="18"/>
        </w:rPr>
        <w:t>】</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w:t>
      </w:r>
      <w:r>
        <w:rPr>
          <w:rFonts w:hint="eastAsia" w:ascii="黑体" w:hAnsi="黑体" w:eastAsia="黑体" w:cs="黑体"/>
          <w:kern w:val="0"/>
          <w:sz w:val="18"/>
          <w:szCs w:val="18"/>
          <w:lang w:val="en-US" w:eastAsia="zh-CN"/>
        </w:rPr>
        <w:t>R2</w:t>
      </w:r>
      <w:r>
        <w:rPr>
          <w:rFonts w:hint="eastAsia" w:ascii="黑体" w:hAnsi="黑体" w:eastAsia="黑体" w:cs="黑体"/>
          <w:kern w:val="0"/>
          <w:sz w:val="18"/>
          <w:szCs w:val="18"/>
        </w:rPr>
        <w:t>】</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360" w:firstLineChars="200"/>
        <w:rPr>
          <w:rFonts w:ascii="宋体" w:hAnsi="宋体"/>
          <w:sz w:val="18"/>
          <w:szCs w:val="18"/>
        </w:rPr>
      </w:pPr>
      <w:permStart w:id="10" w:edGrp="everyone"/>
      <w:r>
        <w:rPr>
          <w:rFonts w:hint="eastAsia" w:ascii="宋体" w:hAnsi="宋体"/>
          <w:sz w:val="18"/>
          <w:szCs w:val="18"/>
        </w:rPr>
        <w:t>【1.拟投资市场和资产的风险：</w:t>
      </w:r>
    </w:p>
    <w:p>
      <w:pPr>
        <w:ind w:firstLine="360" w:firstLineChars="200"/>
        <w:rPr>
          <w:rFonts w:ascii="宋体" w:hAnsi="宋体"/>
          <w:sz w:val="18"/>
          <w:szCs w:val="18"/>
        </w:rPr>
      </w:pPr>
      <w:r>
        <w:rPr>
          <w:rFonts w:hint="eastAsia" w:ascii="宋体" w:hAnsi="宋体"/>
          <w:sz w:val="18"/>
          <w:szCs w:val="18"/>
        </w:rPr>
        <w:t>（1）投资债权类资产的风险</w:t>
      </w:r>
    </w:p>
    <w:p>
      <w:pPr>
        <w:ind w:firstLine="360" w:firstLineChars="200"/>
        <w:rPr>
          <w:rFonts w:ascii="宋体" w:hAnsi="宋体"/>
          <w:sz w:val="18"/>
          <w:szCs w:val="18"/>
        </w:rPr>
      </w:pPr>
      <w:r>
        <w:rPr>
          <w:rFonts w:hint="eastAsia" w:ascii="宋体" w:hAnsi="宋体"/>
          <w:sz w:val="18"/>
          <w:szCs w:val="18"/>
        </w:rPr>
        <w:t>1）投资标准化债权类资产的风险</w:t>
      </w:r>
    </w:p>
    <w:p>
      <w:pPr>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2）投资非标准化债权类资产的风险</w:t>
      </w:r>
    </w:p>
    <w:p>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3"/>
        <w:ind w:firstLine="426" w:firstLineChars="0"/>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outlineLvl w:val="1"/>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outlineLvl w:val="1"/>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outlineLvl w:val="1"/>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outlineLvl w:val="1"/>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outlineLvl w:val="1"/>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outlineLvl w:val="1"/>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outlineLvl w:val="1"/>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outlineLvl w:val="1"/>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outlineLvl w:val="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outlineLvl w:val="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outlineLvl w:val="1"/>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outlineLvl w:val="1"/>
        <w:rPr>
          <w:rFonts w:hint="eastAsia" w:ascii="黑体" w:hAnsi="黑体" w:eastAsia="黑体" w:cs="黑体"/>
          <w:b/>
          <w:bCs/>
          <w:sz w:val="18"/>
          <w:szCs w:val="18"/>
        </w:rPr>
      </w:pPr>
      <w:r>
        <w:rPr>
          <w:rFonts w:hint="eastAsia" w:ascii="黑体" w:hAnsi="黑体" w:eastAsia="黑体" w:cs="黑体"/>
          <w:b/>
          <w:bCs/>
          <w:sz w:val="18"/>
          <w:szCs w:val="18"/>
        </w:rPr>
        <w:t>17.</w:t>
      </w:r>
      <w:r>
        <w:rPr>
          <w:rFonts w:hint="eastAsia" w:ascii="黑体" w:hAnsi="黑体" w:eastAsia="黑体" w:cs="黑体"/>
          <w:b/>
          <w:bCs/>
          <w:kern w:val="0"/>
          <w:sz w:val="18"/>
          <w:szCs w:val="18"/>
        </w:rPr>
        <w:t>★</w:t>
      </w:r>
      <w:r>
        <w:rPr>
          <w:rFonts w:hint="eastAsia" w:ascii="黑体" w:hAnsi="黑体" w:eastAsia="黑体" w:cs="黑体"/>
          <w:b/>
          <w:bCs/>
          <w:sz w:val="18"/>
          <w:szCs w:val="18"/>
        </w:rPr>
        <w:t>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ascii="黑体" w:hAnsi="黑体" w:eastAsia="黑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投资者风险承受能力评估问卷》用于评估普通投资者对金融工具及投资目标的相关风险的态度。普通投资者可根据评估结果确定所属投资者类型，购买适合的理财产品。如影响您风险承受能力的因素发生变化，请您及时重新完成风险承受能力评估。专业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w:t>
      </w:r>
      <w:r>
        <w:rPr>
          <w:rFonts w:hint="eastAsia" w:ascii="黑体" w:hAnsi="黑体" w:eastAsia="黑体"/>
          <w:bCs/>
          <w:color w:val="000000"/>
          <w:kern w:val="0"/>
          <w:sz w:val="18"/>
          <w:szCs w:val="18"/>
        </w:rPr>
        <w:t>【非机构投资者适用】</w:t>
      </w:r>
      <w:r>
        <w:rPr>
          <w:rFonts w:hint="eastAsia" w:ascii="黑体" w:hAnsi="黑体" w:eastAsia="黑体"/>
          <w:bCs/>
          <w:sz w:val="18"/>
          <w:szCs w:val="18"/>
        </w:rPr>
        <w:t>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w:t>
      </w:r>
      <w:r>
        <w:rPr>
          <w:rFonts w:ascii="黑体" w:hAnsi="黑体" w:eastAsia="黑体" w:cs="仿宋_GB2312"/>
          <w:kern w:val="0"/>
          <w:sz w:val="18"/>
          <w:szCs w:val="18"/>
        </w:rPr>
        <w:t>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hint="eastAsia" w:ascii="宋体" w:hAnsi="宋体"/>
          <w:sz w:val="18"/>
          <w:szCs w:val="18"/>
          <w:lang w:val="en-US" w:eastAsia="zh-CN"/>
        </w:rPr>
        <w:t xml:space="preserve">                </w:t>
      </w:r>
      <w:bookmarkStart w:id="0" w:name="_GoBack"/>
      <w:bookmarkEnd w:id="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w:t>
            </w:r>
            <w:r>
              <w:rPr>
                <w:rFonts w:ascii="宋体" w:hAnsi="宋体" w:cs="Arial"/>
                <w:kern w:val="0"/>
                <w:sz w:val="18"/>
                <w:szCs w:val="18"/>
              </w:rPr>
              <w:t>线上确认</w:t>
            </w:r>
            <w:r>
              <w:rPr>
                <w:rFonts w:hint="eastAsia" w:ascii="宋体" w:hAnsi="宋体" w:cs="Arial"/>
                <w:kern w:val="0"/>
                <w:sz w:val="18"/>
                <w:szCs w:val="18"/>
              </w:rPr>
              <w:t>：</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4" w:firstLineChars="600"/>
              <w:jc w:val="left"/>
              <w:rPr>
                <w:rFonts w:ascii="宋体" w:hAnsi="宋体" w:cs="Arial"/>
                <w:b/>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r>
              <w:rPr>
                <w:rFonts w:ascii="宋体" w:hAnsi="宋体" w:cs="Arial"/>
                <w:kern w:val="0"/>
                <w:sz w:val="18"/>
                <w:szCs w:val="18"/>
              </w:rPr>
              <w:t>线上确认</w:t>
            </w:r>
            <w:r>
              <w:rPr>
                <w:rFonts w:hint="eastAsia" w:ascii="宋体" w:hAnsi="宋体" w:cs="Arial"/>
                <w:kern w:val="0"/>
                <w:sz w:val="18"/>
                <w:szCs w:val="18"/>
              </w:rPr>
              <w:t>）：</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（签名/盖章/</w:t>
            </w:r>
            <w:r>
              <w:rPr>
                <w:rFonts w:ascii="宋体" w:hAnsi="宋体" w:cs="Arial"/>
                <w:kern w:val="0"/>
                <w:sz w:val="18"/>
                <w:szCs w:val="18"/>
              </w:rPr>
              <w:t>线上确认</w:t>
            </w:r>
            <w:r>
              <w:rPr>
                <w:rFonts w:hint="eastAsia" w:ascii="宋体" w:hAnsi="宋体" w:cs="Arial"/>
                <w:kern w:val="0"/>
                <w:sz w:val="18"/>
                <w:szCs w:val="18"/>
              </w:rPr>
              <w:t>）：</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2492923"/>
    </w:sdtPr>
    <w:sdtContent>
      <w:p>
        <w:pPr>
          <w:pStyle w:val="4"/>
          <w:jc w:val="center"/>
        </w:pPr>
        <w:r>
          <w:fldChar w:fldCharType="begin"/>
        </w:r>
        <w:r>
          <w:instrText xml:space="preserve">PAGE   \* MERGEFORMAT</w:instrText>
        </w:r>
        <w:r>
          <w:fldChar w:fldCharType="separate"/>
        </w:r>
        <w:r>
          <w:rPr>
            <w:lang w:val="zh-CN"/>
          </w:rPr>
          <w:t>5</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dit="readOnly" w:enforcement="1" w:cryptProviderType="rsaFull" w:cryptAlgorithmClass="hash" w:cryptAlgorithmType="typeAny" w:cryptAlgorithmSid="4" w:cryptSpinCount="0" w:hash="nL1tDWhLoFBcS8TSuuIKxfer5qA=" w:salt="gZHozOP0T8ENn1vYjYiHl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60D1"/>
    <w:rsid w:val="0006211F"/>
    <w:rsid w:val="00096AC8"/>
    <w:rsid w:val="000A244A"/>
    <w:rsid w:val="000B16F1"/>
    <w:rsid w:val="000B357F"/>
    <w:rsid w:val="000B3F0D"/>
    <w:rsid w:val="000B7F9A"/>
    <w:rsid w:val="000F0566"/>
    <w:rsid w:val="000F1948"/>
    <w:rsid w:val="001104E8"/>
    <w:rsid w:val="001373CB"/>
    <w:rsid w:val="00152999"/>
    <w:rsid w:val="00190526"/>
    <w:rsid w:val="001C3531"/>
    <w:rsid w:val="001C5047"/>
    <w:rsid w:val="002354DB"/>
    <w:rsid w:val="00262560"/>
    <w:rsid w:val="002B18C4"/>
    <w:rsid w:val="002B4BDD"/>
    <w:rsid w:val="002B63FC"/>
    <w:rsid w:val="002C604E"/>
    <w:rsid w:val="002F0B15"/>
    <w:rsid w:val="00346ED2"/>
    <w:rsid w:val="00374070"/>
    <w:rsid w:val="00385741"/>
    <w:rsid w:val="003C4E55"/>
    <w:rsid w:val="003E1A68"/>
    <w:rsid w:val="003E3B9F"/>
    <w:rsid w:val="003F1C32"/>
    <w:rsid w:val="00403B0A"/>
    <w:rsid w:val="004167D1"/>
    <w:rsid w:val="00420D74"/>
    <w:rsid w:val="00432923"/>
    <w:rsid w:val="0045040F"/>
    <w:rsid w:val="00466605"/>
    <w:rsid w:val="004A236B"/>
    <w:rsid w:val="004A3081"/>
    <w:rsid w:val="004B4026"/>
    <w:rsid w:val="004C3608"/>
    <w:rsid w:val="004C7F5E"/>
    <w:rsid w:val="00510BA5"/>
    <w:rsid w:val="00527A03"/>
    <w:rsid w:val="00563E8F"/>
    <w:rsid w:val="005804B9"/>
    <w:rsid w:val="005A0DD9"/>
    <w:rsid w:val="005C6FCB"/>
    <w:rsid w:val="005C764B"/>
    <w:rsid w:val="005F1E85"/>
    <w:rsid w:val="005F48BE"/>
    <w:rsid w:val="00623CF8"/>
    <w:rsid w:val="00640FDE"/>
    <w:rsid w:val="006538E1"/>
    <w:rsid w:val="007143CD"/>
    <w:rsid w:val="007303F6"/>
    <w:rsid w:val="00732C8C"/>
    <w:rsid w:val="00733AC1"/>
    <w:rsid w:val="0076410E"/>
    <w:rsid w:val="00784609"/>
    <w:rsid w:val="00793876"/>
    <w:rsid w:val="007A3CC1"/>
    <w:rsid w:val="007A4C26"/>
    <w:rsid w:val="007B017F"/>
    <w:rsid w:val="007C7189"/>
    <w:rsid w:val="0080662E"/>
    <w:rsid w:val="00814C8E"/>
    <w:rsid w:val="00836C1F"/>
    <w:rsid w:val="008825E3"/>
    <w:rsid w:val="00894EE6"/>
    <w:rsid w:val="008A707D"/>
    <w:rsid w:val="008D3E86"/>
    <w:rsid w:val="008F2B54"/>
    <w:rsid w:val="00906E57"/>
    <w:rsid w:val="00916DD2"/>
    <w:rsid w:val="0093321F"/>
    <w:rsid w:val="00955293"/>
    <w:rsid w:val="00981E5B"/>
    <w:rsid w:val="009B13AF"/>
    <w:rsid w:val="00A30306"/>
    <w:rsid w:val="00A732B2"/>
    <w:rsid w:val="00A95D0C"/>
    <w:rsid w:val="00AE5AA3"/>
    <w:rsid w:val="00B06267"/>
    <w:rsid w:val="00B07DEF"/>
    <w:rsid w:val="00B35D81"/>
    <w:rsid w:val="00B3723D"/>
    <w:rsid w:val="00B515E6"/>
    <w:rsid w:val="00B53014"/>
    <w:rsid w:val="00BB513F"/>
    <w:rsid w:val="00BC1259"/>
    <w:rsid w:val="00BC2076"/>
    <w:rsid w:val="00BC26EA"/>
    <w:rsid w:val="00BC398E"/>
    <w:rsid w:val="00BD2495"/>
    <w:rsid w:val="00BE1A3A"/>
    <w:rsid w:val="00C01696"/>
    <w:rsid w:val="00C4233D"/>
    <w:rsid w:val="00CA5199"/>
    <w:rsid w:val="00CA53AC"/>
    <w:rsid w:val="00CC3B0A"/>
    <w:rsid w:val="00CF693D"/>
    <w:rsid w:val="00D03CCD"/>
    <w:rsid w:val="00D33509"/>
    <w:rsid w:val="00D33FC9"/>
    <w:rsid w:val="00D46533"/>
    <w:rsid w:val="00D61355"/>
    <w:rsid w:val="00D91389"/>
    <w:rsid w:val="00DA2C69"/>
    <w:rsid w:val="00DB7900"/>
    <w:rsid w:val="00DD246D"/>
    <w:rsid w:val="00DD5ABC"/>
    <w:rsid w:val="00DE3630"/>
    <w:rsid w:val="00E27A39"/>
    <w:rsid w:val="00E31C01"/>
    <w:rsid w:val="00E504DE"/>
    <w:rsid w:val="00E767F1"/>
    <w:rsid w:val="00E80603"/>
    <w:rsid w:val="00EA3FCD"/>
    <w:rsid w:val="00EB34F9"/>
    <w:rsid w:val="00F1747E"/>
    <w:rsid w:val="00F34E57"/>
    <w:rsid w:val="00F57B20"/>
    <w:rsid w:val="00F8077D"/>
    <w:rsid w:val="00FD7473"/>
    <w:rsid w:val="05DA1F45"/>
    <w:rsid w:val="095E1F3B"/>
    <w:rsid w:val="0AB70634"/>
    <w:rsid w:val="0E615D48"/>
    <w:rsid w:val="1A9D3BBC"/>
    <w:rsid w:val="1D9858FD"/>
    <w:rsid w:val="20A20705"/>
    <w:rsid w:val="23024B39"/>
    <w:rsid w:val="25F143AC"/>
    <w:rsid w:val="2BE46B5F"/>
    <w:rsid w:val="351C6BFE"/>
    <w:rsid w:val="3ECA57FD"/>
    <w:rsid w:val="48045529"/>
    <w:rsid w:val="4D750C83"/>
    <w:rsid w:val="5021214C"/>
    <w:rsid w:val="601969DF"/>
    <w:rsid w:val="6B2657B0"/>
    <w:rsid w:val="6F453830"/>
    <w:rsid w:val="70330189"/>
    <w:rsid w:val="71ED00B3"/>
    <w:rsid w:val="74E46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A41A78-DC35-4E46-9A62-34C016E148BB}">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684</Words>
  <Characters>3905</Characters>
  <Lines>32</Lines>
  <Paragraphs>9</Paragraphs>
  <TotalTime>0</TotalTime>
  <ScaleCrop>false</ScaleCrop>
  <LinksUpToDate>false</LinksUpToDate>
  <CharactersWithSpaces>4580</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2022-10-18T03:49:00Z</dcterms:created>
  <dc:creator>胡骁潇</dc:creator>
  <cp:lastModifiedBy>cib</cp:lastModifiedBy>
  <dcterms:modified xsi:type="dcterms:W3CDTF">2026-05-09T10:13:36Z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8C3451F4A9D547188BD69B541900499D</vt:lpwstr>
  </property>
</Properties>
</file>