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【上银理财“美好”系列稳健封闭式理财产品WPWF26M13033期】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理财产品托管人：【上海银行股份有限公司】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产品登记编码：【Z7007126000142】</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【上银理财“美好”系列稳健封闭式理财产品WPWF26M13033期】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【WPWF26M13033】）</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指【上海银行股份有限公司】。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指《【上银理财“美好”系列稳健封闭式理财产品WPWF26M13033期】产品说明书》，以及对该文件的有效修改或补充。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指《【上银理财“美好”系列稳健封闭式理财产品WPWF26M13033期】风险揭示书》，以及对该文件的有效修改或补充。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指【上银理财“美好”系列稳健封闭式理财产品WPWF26M13033期】。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【上银理财“美好”系列稳健封闭式理财产品WPWF26M13033期】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【上银理财美好稳健封闭13个月89期（浙BA专享）】，适用于【F】类份额。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【Z7007126000142】</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【WPWF26M13033】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【F】类份额，【WPWF26M13033F】</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【F】类份额：【个人客户、机构客户】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【389天】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【2026】年【05】月【28】日【08:00】至【2026】年【06】月【04】日【17:00】。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【2026】年【06】月【05】日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【2027】年【06】月【29】日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（适用【F】类份额）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单户累计最大购买金额为【1.00亿元】。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（适用【F】类份额）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【F】类份额：【2.45%】</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（适用【F】类份额）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【浙江杭州余杭农村商业银行股份有限公司、浙江桐庐农村商业银行股份有限公司】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本产品认购期为【2026】年【05】月【28】日【08:00】至【2026】年【06】月【04】日【17:00】。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1.00亿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本理财产品的托管人为【上海银行股份有限公司】。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8B06AC"/>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2026-05-26T02:13:56Z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