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Arial"/>
          <w:b/>
          <w:bCs/>
          <w:sz w:val="20"/>
          <w:szCs w:val="20"/>
        </w:rPr>
      </w:pPr>
      <w:r>
        <w:rPr>
          <w:rFonts w:hint="eastAsia" w:ascii="黑体" w:hAnsi="黑体" w:eastAsia="黑体" w:cs="Arial"/>
          <w:b/>
          <w:bCs/>
          <w:sz w:val="20"/>
          <w:szCs w:val="20"/>
        </w:rPr>
        <w:t>产品登记编码：【Z7007126000146】</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ind w:firstLine="720"/>
        <w:jc w:val="center"/>
        <w:rPr>
          <w:rFonts w:ascii="黑体" w:hAnsi="黑体" w:eastAsia="黑体"/>
          <w:b/>
          <w:bCs/>
          <w:sz w:val="36"/>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【上银理财“美好”系列稳健封闭式理财产品WPWF26M13034期】</w:t>
      </w:r>
    </w:p>
    <w:p>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【WPWF26M13034】）</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389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（五）本理财产品为固定收益类理财产品，产品期限为【389天】（实际产品期限将受限于管理人提前终止条款，详见《产品说明书》）。本产品的产品风险评级为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管理人委托上海银行股份有限公司（以下简称“上海银行”）作为本产品的托管机构。管理人系由上海银行设立的全资理财子公司，因此，上海银行属于管理人的关联方。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snapToGrid w:val="0"/>
        <w:spacing w:line="360" w:lineRule="auto"/>
        <w:ind w:firstLine="413" w:firstLineChars="196"/>
        <w:rPr>
          <w:rFonts w:ascii="楷体_GB2312" w:hAnsi="宋体" w:eastAsia="楷体_GB2312" w:cs="宋体"/>
          <w:b/>
          <w:bCs/>
          <w:color w:val="000000"/>
          <w:kern w:val="0"/>
          <w:szCs w:val="21"/>
        </w:rPr>
      </w:pPr>
    </w:p>
    <w:p>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pPr>
        <w:jc w:val="left"/>
        <w:rPr>
          <w:rFonts w:ascii="楷体" w:hAnsi="楷体" w:eastAsia="楷体"/>
          <w:b/>
          <w:bCs/>
        </w:rPr>
      </w:pPr>
      <w:r>
        <w:rPr>
          <w:rFonts w:hint="eastAsia" w:ascii="楷体" w:hAnsi="楷体" w:eastAsia="楷体"/>
          <w:b/>
          <w:bCs/>
        </w:rPr>
        <w:br w:type="page"/>
      </w:r>
    </w:p>
    <w:p>
      <w:pPr>
        <w:ind w:firstLine="422" w:firstLineChars="200"/>
        <w:jc w:val="center"/>
        <w:outlineLvl w:val="0"/>
        <w:rPr>
          <w:rFonts w:ascii="楷体" w:hAnsi="楷体" w:eastAsia="楷体"/>
          <w:b/>
          <w:bCs/>
        </w:rPr>
      </w:pPr>
      <w:r>
        <w:rPr>
          <w:rFonts w:hint="eastAsia" w:ascii="楷体" w:hAnsi="楷体" w:eastAsia="楷体"/>
          <w:b/>
          <w:bCs/>
        </w:rPr>
        <w:t>客户确认栏</w:t>
      </w:r>
      <w:bookmarkStart w:id="3" w:name="_GoBack"/>
      <w:bookmarkEnd w:id="3"/>
    </w:p>
    <w:p>
      <w:pPr>
        <w:ind w:firstLine="422" w:firstLineChars="200"/>
        <w:rPr>
          <w:rFonts w:ascii="楷体" w:hAnsi="楷体" w:eastAsia="楷体"/>
          <w:b/>
          <w:bCs/>
        </w:rPr>
      </w:pP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※客户风险承受能力评级：（必须由客户填写）</w:t>
      </w:r>
    </w:p>
    <w:p>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※客户声明并抄录以下内容：</w:t>
      </w:r>
    </w:p>
    <w:p>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rPr>
      </w:pPr>
    </w:p>
    <w:p>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pPr>
        <w:widowControl/>
        <w:jc w:val="left"/>
        <w:rPr>
          <w:rFonts w:ascii="楷体_GB2312" w:hAnsi="宋体" w:eastAsia="楷体_GB2312"/>
          <w:b/>
          <w:bCs/>
          <w:szCs w:val="21"/>
        </w:rPr>
      </w:pPr>
    </w:p>
    <w:p>
      <w:pPr>
        <w:widowControl/>
        <w:jc w:val="left"/>
        <w:rPr>
          <w:rFonts w:ascii="楷体_GB2312" w:hAnsi="宋体" w:eastAsia="楷体_GB2312"/>
          <w:b/>
          <w:bCs/>
          <w:szCs w:val="21"/>
        </w:rPr>
      </w:pPr>
    </w:p>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AC6061"/>
    <w:rsid w:val="1CAC6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2026-06-03T06:54:00Z</dcterms:created>
  <dc:creator>周 翔</dc:creator>
  <cp:lastModifiedBy>周 翔</cp:lastModifiedBy>
  <dcterms:modified xsi:type="dcterms:W3CDTF">2026-06-03T06:54:35Z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