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w:t>
      </w:r>
      <w:r>
        <w:rPr>
          <w:rFonts w:hint="eastAsia" w:ascii="楷体" w:hAnsi="楷体" w:eastAsia="楷体"/>
          <w:b/>
          <w:color w:val="auto"/>
          <w:sz w:val="28"/>
          <w:szCs w:val="28"/>
          <w:lang w:eastAsia="zh-CN"/>
        </w:rPr>
        <w:t>封闭债权310期</w:t>
      </w:r>
      <w:r>
        <w:rPr>
          <w:rFonts w:hint="eastAsia" w:ascii="楷体" w:hAnsi="楷体" w:eastAsia="楷体"/>
          <w:b/>
          <w:color w:val="auto"/>
          <w:sz w:val="28"/>
          <w:szCs w:val="28"/>
          <w:highlight w:val="none"/>
        </w:rPr>
        <w:t>”理财产品说明书</w:t>
      </w:r>
    </w:p>
    <w:p>
      <w:pPr>
        <w:pStyle w:val="23"/>
        <w:pageBreakBefore w:val="0"/>
        <w:spacing w:before="0" w:beforeAutospacing="0" w:after="0" w:afterAutospacing="0" w:line="240" w:lineRule="auto"/>
        <w:jc w:val="center"/>
        <w:rPr>
          <w:rFonts w:hint="eastAsia" w:ascii="楷体" w:hAnsi="楷体" w:eastAsia="楷体" w:cs="宋体"/>
          <w:b/>
          <w:color w:val="auto"/>
          <w:sz w:val="24"/>
          <w:szCs w:val="24"/>
          <w:highlight w:val="none"/>
        </w:rPr>
      </w:pPr>
      <w:r>
        <w:rPr>
          <w:rFonts w:hint="eastAsia" w:ascii="楷体" w:hAnsi="楷体" w:eastAsia="楷体" w:cs="Times New Roman"/>
          <w:sz w:val="21"/>
          <w:szCs w:val="21"/>
          <w:highlight w:val="none"/>
          <w:lang w:val="en-US" w:eastAsia="zh-CN" w:bidi="ar-SA"/>
        </w:rPr>
        <w:t>2026年7月版</w:t>
      </w:r>
    </w:p>
    <w:p>
      <w:pPr>
        <w:jc w:val="center"/>
        <w:rPr>
          <w:rFonts w:hint="eastAsia" w:ascii="楷体" w:hAnsi="楷体" w:eastAsia="楷体"/>
          <w:b/>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苏银理财恒源封闭债权310期</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苏银理财恒源封闭债权310期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Z7003126000247，投资者可依据该编码在中国理财网www.chinawealth.com.cn查询产品信息。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A份额：苏银理财恒源封闭债权310期13月A/J22455</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B份额：苏银理财恒源封闭债权310期13月B/J22456</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C份额：苏银理财恒源封闭债权310期13月C/J22457</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D份额：苏银理财恒源封闭债权310期13月D/J22458</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E份额：苏银理财恒源封闭债权310期13月E/J22459</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F份额：苏银理财恒源封闭债权310期13月F/J22460</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G份额：苏银理财恒源封闭债权310期13月G/J22461</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H份额：苏银理财恒源封闭债权310期13月H/J22462</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I份额：苏银理财恒源封闭债权310期13月I/J22463</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J份额：苏银理财恒源封闭债权310期13月J/J22464</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K份额：苏银理财恒源封闭债权310期13月K（新客专属）/J22465</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L份额：苏银理财恒源封闭债权310期13月L（童程筑梦）/J22466</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M份额：苏银理财恒源封闭债权310期13月M/J22467</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N份额：苏银理财恒源封闭债权310期13月N/J22468</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O份额：苏银理财恒源封闭债权310期13月O/J22469</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P份额：苏银理财恒源封闭债权310期13月P/J22470</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Q份额：苏银理财恒源封闭债权310期13月Q/J22471</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R份额：苏银理财恒源封闭债权310期13月R/J22472</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S份额：苏银理财恒源封闭债权310期13月S/J22473</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U份额：苏银理财恒源封闭债权310期13月U/J22475</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V份额：苏银理财恒源封闭债权310期13月V/J22476</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W份额：苏银理财恒源封闭债权310期13月W/J22477</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Z份额：苏银理财恒源封闭债权310期13月Z/J22478</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JS份额：苏银理财恒源封闭债权310期13月JS鑫福款/J22479</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LS份额：苏银理财恒源封闭债权310期13月LS/J22480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芙蓉锦程·优选份额：苏银理财恒源封闭债权310期13月（芙蓉锦程·优选）/J22481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份额：面向个人和机构投资者销售，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E份额：面向个人和机构投资者销售，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M份额：面向个人和机构投资者销售；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O份额：面向个人和机构投资者销售；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Q份额：面向个人和机构投资者销售；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R份额：面向个人和机构投资者销售；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S份额：面向个人和机构投资者销售；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U份额：面向个人和机构投资者销售；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V份额：面向个人和机构投资者销售；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W份额：面向个人和机构投资者销售；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LS份额：面向个人和机构投资者销售；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rPr>
              <w:t>芙蓉锦程·优选份额：面向个人和机构投资者销售。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B份额：1元/1元的整数倍；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C份额：1元/1元的整数倍；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D份额：1元/1元的整数倍；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E份额：300,000元/10,000元的整数倍；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F份额：1元/1元的整数倍；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G份额：1元/1元的整数倍；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H份额：1元/1元的整数倍；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I份额：1元/1元的整数倍；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J份额：1元/1元的整数倍；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K份额：1元/1元的整数倍；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L份额：1元/1元的整数倍；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M份额：1元/1元的整数倍；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N份额：1元/1元的整数倍；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O份额：1元/1元的整数倍；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P份额：300,000元/10,000元的整数倍；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Q份额：1元/1元的整数倍；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R份额：1元/1元的整数倍；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S份额：1元/1元的整数倍；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U份额：1元/1元的整数倍；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V份额：1元/1元的整数倍；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W份额：1元/1元的整数倍；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Z份额：1元/1元的整数倍；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JS份额：1元/1元的整数倍；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LS份额：1元/1元的整数倍；</w:t>
            </w:r>
          </w:p>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芙蓉锦程·优选份额：1元/1元的整数倍。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2026年7月1日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2026年7月7日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2026年7月8日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2027年8月3日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391天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7"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2.40%-2.80%；B份额：2.40%-2.80%；C份额：2.50%-2.90%；D份额：2.50%-2.90%；E份额：2.50%-2.90%；F份额：2.45%-2.85%；G份额：2.35%-2.75%；H份额：2.40%-2.80%；I份额：2.40%-2.80%；J份额：2.35%-2.75%；JS份额：2.40%-2.80%；K份额：2.65%-3.05%；L份额：2.65%-3.05%；M份额：2.30%-2.70%；N份额：2.40%-2.80%；O份额：2.42%-2.82%；P份额：2.50%-2.90%；Q份额：2.60%-3.00%；R份额：2.65%-3.05%；S份额：2.45%-2.85%；S份额：2.55%-2.95%；U份额：2.55%-2.95%；V份额：2.50%-2.90%；W份额：2.40%-2.80%；Z份额：2.55%-2.95%；芙蓉锦程·优选份额：2.60%-3.00%。</w:t>
            </w:r>
          </w:p>
          <w:p>
            <w:pPr>
              <w:keepNext w:val="0"/>
              <w:keepLines w:val="0"/>
              <w:pageBreakBefore w:val="0"/>
              <w:widowControl w:val="0"/>
              <w:bidi w:val="0"/>
              <w:spacing w:line="0" w:lineRule="atLeast"/>
              <w:ind w:left="0" w:leftChars="0" w:right="0" w:rightChars="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0.30%；C份额：0.20%；D份额：0.20%；E份额：0.20%；F份额：0.20%；G份额：0.30%；H份额：0.20%；I份额：0.15%；J份额：0.20%；JS份额：0.20%；K份额：0.10%；L份额：0.05%；M份额：0.35%；N份额：0.25%；O份额：0.30%；P份额：0.15%；Q份额：0.10%；R份额：0.05%；S份额：0.15%；S份额：0.15%；U份额：0.20%；V份额：0.15%；W份额：0.20%；Z份额：0.10%；芙蓉锦程·优选份额：0.15%。其中D/H/K/M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0.10%；C份额：0.10%；D份额：0.10%；E份额：0.10%；F份额：0.15%；G份额：0.15%；H份额：0.20%；I份额：0.25%；J份额：0.25%；JS份额：0.20%；K份额：0.05%；L份额：0.10%；M份额：0.15%；N份额：0.15%；O份额：0.08%；P份额：0.15%；Q份额：0.10%；R份额：0.10%；S份额：0.10%；S份额：0.20%；U份额：0.05%；V份额：0.15%；W份额：0.20%；Z份额：0.15%；芙蓉锦程·优选份额：0.05%</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ightChars="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A份额：</w:t>
      </w:r>
      <w:r>
        <w:rPr>
          <w:rFonts w:hint="eastAsia" w:ascii="楷体" w:hAnsi="楷体" w:eastAsia="楷体"/>
          <w:b w:val="0"/>
          <w:bCs w:val="0"/>
          <w:sz w:val="21"/>
          <w:szCs w:val="21"/>
          <w:highlight w:val="none"/>
          <w:u w:val="none"/>
          <w:lang w:val="en-US" w:eastAsia="zh-CN"/>
        </w:rPr>
        <w:t>江苏常熟农村商业银行股份有限公司/江苏高淳农村商业银行股份有限公司/江苏姜堰农村商业银行股份有限公司/江苏银行股份有限公司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B份额：晋商银行股份有限公司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东莞农村商业银行股份有限公司</w:t>
      </w:r>
      <w:r>
        <w:rPr>
          <w:rFonts w:hint="eastAsia" w:ascii="楷体" w:hAnsi="楷体" w:eastAsia="楷体"/>
          <w:b w:val="0"/>
          <w:bCs w:val="0"/>
          <w:sz w:val="21"/>
          <w:szCs w:val="21"/>
          <w:highlight w:val="none"/>
          <w:u w:val="none"/>
          <w:lang w:val="en-US" w:eastAsia="zh-CN"/>
        </w:rPr>
        <w:t>/徽商银行股份有限公司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C份额：江苏银行股份有限公司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D份额：</w:t>
      </w:r>
      <w:r>
        <w:rPr>
          <w:rFonts w:hint="eastAsia" w:ascii="楷体" w:hAnsi="楷体" w:eastAsia="楷体"/>
          <w:b w:val="0"/>
          <w:bCs w:val="0"/>
          <w:sz w:val="21"/>
          <w:szCs w:val="21"/>
          <w:highlight w:val="none"/>
          <w:u w:val="none"/>
          <w:lang w:val="en-US" w:eastAsia="zh-CN"/>
        </w:rPr>
        <w:t>宁波东海银行股份有限公司/武汉农村商业银行股份有限公司/重庆农村商业银行股份有限公司/浙江桐乡农村商业银行股份有限公司/浙江江山农村商业银行股份有限公司/浙江舟山定海海洋农村商业银行股份有限公司/浙江绍兴恒信农村商业银行股份有限公司/浙江义乌农村商业银行股份有限公司/浙江禾城农村商业银行股份有限公司/浙江温州瓯海农村商业银行股份有限公司/浙江岱山农村商业银行股份有限公司/浙江诸暨农村商业银行股份有限公司/浙江德清农村商业银行股份有限公司/浙江南浔农村商业银行股份有限公司/浙江松阳农村商业银行股份有限公司/浙江安吉农村商业银行股份有限公司/浙江平湖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E份额：江苏银行股份有限公司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江苏宜兴农村商业银行股份有限公司</w:t>
      </w:r>
      <w:r>
        <w:rPr>
          <w:rFonts w:hint="eastAsia" w:ascii="楷体" w:hAnsi="楷体" w:eastAsia="楷体"/>
          <w:b w:val="0"/>
          <w:bCs w:val="0"/>
          <w:sz w:val="21"/>
          <w:szCs w:val="21"/>
          <w:highlight w:val="none"/>
          <w:u w:val="none"/>
          <w:lang w:val="en-US" w:eastAsia="zh-CN"/>
        </w:rPr>
        <w:t>/上海农村商业银行股份有限公司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F份额：</w:t>
      </w:r>
      <w:r>
        <w:rPr>
          <w:rFonts w:hint="eastAsia" w:ascii="楷体" w:hAnsi="楷体" w:eastAsia="楷体"/>
          <w:b w:val="0"/>
          <w:bCs w:val="0"/>
          <w:sz w:val="21"/>
          <w:szCs w:val="21"/>
          <w:highlight w:val="none"/>
          <w:u w:val="none"/>
          <w:lang w:val="en-US" w:eastAsia="zh-CN"/>
        </w:rPr>
        <w:t>东营银行股份有限公司/广州银行股份有限公司/江苏苏州农村商业银行股份有限公司/莱商银行股份有限公司/宁夏银行股份有限公司/齐鲁银行股份有限公司/秦皇岛银行股份有限公司/青岛银行股份有限公司/山西银行股份有限公司/上海银行股份有限公司/威海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G份额：江苏苏州农村商业银行股份有限公司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北京农村商业银行股份有限公司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山西银行股份有限公司</w:t>
      </w:r>
      <w:r>
        <w:rPr>
          <w:rFonts w:hint="eastAsia" w:ascii="楷体" w:hAnsi="楷体" w:eastAsia="楷体"/>
          <w:b w:val="0"/>
          <w:bCs w:val="0"/>
          <w:sz w:val="21"/>
          <w:szCs w:val="21"/>
          <w:highlight w:val="none"/>
          <w:u w:val="none"/>
          <w:lang w:val="en-US" w:eastAsia="zh-CN"/>
        </w:rPr>
        <w:t>/上海农村商业银行股份有限公司</w:t>
      </w:r>
      <w:bookmarkStart w:id="0" w:name="_GoBack"/>
      <w:bookmarkEnd w:id="0"/>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H份额：</w:t>
      </w:r>
      <w:r>
        <w:rPr>
          <w:rFonts w:hint="eastAsia" w:ascii="楷体" w:hAnsi="楷体" w:eastAsia="楷体"/>
          <w:b w:val="0"/>
          <w:bCs w:val="0"/>
          <w:sz w:val="21"/>
          <w:szCs w:val="21"/>
          <w:highlight w:val="none"/>
          <w:u w:val="none"/>
          <w:lang w:val="en-US" w:eastAsia="zh-CN"/>
        </w:rPr>
        <w:t>宁波东海银行股份有限公司/宁波通商银行股份有限公司/浙江温州鹿城农村商业银行股份有限公司/浙江义乌农村商业银行股份有限公司/浙江乐清农村商业银行股份有限公司/浙江瑞安农村商业银行股份有限公司/浙江上虞农村商业银行股份有限公司/浙江温州瓯海农村商业银行股份有限公司/浙江海宁农村商业银行股份有限公司/浙江温州龙湾农村商业银行股份有限公司/浙江德清农村商业银行股份有限公司/浙江南浔农村商业银行股份有限公司/浙江禾城农村商业银行股份有限公司/浙江东阳农村商业银行股份有限公司/浙江诸暨农村商业银行股份有限公司/浙江桐乡农村商业银行股份有限公司/浙江温岭农村商业银行股份有限公司/浙江临海农村商业银行股份有限公司/浙江永康农村商业银行股份有限公司/浙江嘉善农村商业银行股份有限公司/浙江安吉农村商业银行股份有限公司/浙江长兴农村商业银行股份有限公司/浙江台州路桥农村商业银行股份有限公司/湖州吴兴农村商业银行股份有限公司/浙江嵊州农村商业银行股份有限公司/浙江平湖农村商业银行股份有限公司/浙江永嘉农村商业银行股份有限公司/浙江苍南农村商业银行股份有限公司/浙江金华成泰农村商业银行股份有限公司/浙江绍兴恒信农村商业银行股份有限公司/浙江台州黄岩农村商业银行股份有限公司/浙江江山农村商业银行股份有限公司/浙江海盐农村商业银行股份有限公司/浙江青田农村商业银行股份有限公司/浙江兰溪农村商业银行股份有限公司/浙江衢州柯城农村商业银行股份有限公司/浙江武义农村商业银行股份有限公司/浙江新昌农村商业银行股份有限公司/浙江舟山定海海洋农村商业银行股份有限公司/浙江舟山普陀农村商业银行股份有限公司/浙江天台农村商业银行股份有限公司/浙江仙居农村商业银行股份有限公司/浙江文成农村商业银行股份有限公司/浙江衢州衢江农村商业银行股份有限公司/浙江龙游农村商业银行股份有限公司/浙江泰顺农村商业银行股份有限公司/浙江浦江农村商业银行股份有限公司/浙江开化农村商业银行股份有限公司/浙江缙云农村商业银行股份有限公司/浙江岱山农村商业银行股份有限公司/浙江龙泉农村商业银行股份有限公司/浙江遂昌农村商业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I份额：</w:t>
      </w:r>
      <w:r>
        <w:rPr>
          <w:rFonts w:hint="eastAsia" w:ascii="楷体" w:hAnsi="楷体" w:eastAsia="楷体"/>
          <w:b w:val="0"/>
          <w:bCs w:val="0"/>
          <w:sz w:val="21"/>
          <w:szCs w:val="21"/>
          <w:highlight w:val="none"/>
          <w:u w:val="none"/>
          <w:lang w:val="en-US" w:eastAsia="zh-CN"/>
        </w:rPr>
        <w:t>/浙江萧山农村商业银行股份有限公司/浙江杭州余杭农村商业银行股份有限公司/浙江临安农村商业银行股份有限公司/浙江桐庐农村商业银行股份有限公司/浙江富阳农村商业银行股份有限公司/浙江淳安农村商业银行股份有限公司/浙江建德农村商业银行股份有限公司/宁波慈溪农村商业银行股份有限公司/宁波余姚农村商业银行股份有限公司/宁波镇海农村商业银行股份有限公司/宁波鄞州农村商业银行股份有限公司/宁波甬城农村商业银行股份有限公司/宁波宁海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J份额：杭州联合农村商业银行股份有限公司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浙江萧山农村商业银行股份有限公司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浙江杭州余杭农村商业银行股份有限公司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浙江临安农村商业银行股份有限公司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浙江富阳农村商业银行股份有限公司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浙江淳安农村商业银行股份有限公司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浙江建德农村商业银行股份有限公司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宁波慈溪农村商业银行股份有限公司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宁波余姚农村商业银行股份有限公司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宁波镇海农村商业银行股份有限公司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宁波鄞州农村商业银行股份有限公司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宁波甬城农村商业银行股份有限公司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宁波宁海农村商业银行股份有限公司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浙江绍兴瑞丰农村商业银行股份有限公司</w:t>
      </w:r>
      <w:r>
        <w:rPr>
          <w:rFonts w:hint="eastAsia" w:ascii="楷体" w:hAnsi="楷体" w:eastAsia="楷体"/>
          <w:b w:val="0"/>
          <w:bCs w:val="0"/>
          <w:sz w:val="21"/>
          <w:szCs w:val="21"/>
          <w:highlight w:val="none"/>
          <w:u w:val="none"/>
          <w:lang w:val="en-US" w:eastAsia="zh-CN"/>
        </w:rPr>
        <w:t>/苏银理财有限责任公司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K份额：武汉农村商业银行股份有限公司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L份额：浙江海宁农村商业银行股份有限公司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浙江永康农村商业银行股份有限公司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N份额：青岛银行股份有限公司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山西银行股份有限公司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O份额：东莞农村商业银行股份有限公司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湖北银行股份有限公司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P份额：齐鲁银行股份有限公司/上海银行股份有限公司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Q份额：</w:t>
      </w:r>
      <w:r>
        <w:rPr>
          <w:rFonts w:hint="eastAsia" w:ascii="楷体" w:hAnsi="楷体" w:eastAsia="楷体"/>
          <w:b w:val="0"/>
          <w:bCs w:val="0"/>
          <w:sz w:val="21"/>
          <w:szCs w:val="21"/>
          <w:highlight w:val="none"/>
          <w:u w:val="none"/>
          <w:lang w:val="en-US" w:eastAsia="zh-CN"/>
        </w:rPr>
        <w:t>广西北部湾银行股份有限公司/莱商银行股份有限公司/青岛银行股份有限公司/日照银行股份有限公司/泰安银行股份有限公司/浙江海宁农村商业银行股份有限公司/浙江平湖农村商业银行股份有限公司/浙江海盐农村商业银行股份有限公司/浙江桐乡农村商业银行股份有限公司/浙江嘉善农村商业银行股份有限公司/浙江瑞安农村商业银行股份有限公司/浙江绍兴瑞丰农村商业银行股份有限公司/浙江温州瓯海农村商业银行股份有限公司/浙江禾城农村商业银行股份有限公司/浙江上虞农村商业银行股份有限公司/浙江苍南农村商业银行股份有限公司/浙江温州龙湾农村商业银行股份有限公司/浙江永康农村商业银行股份有限公司/浙江温州鹿城农村商业银行股份有限公司/浙江永嘉农村商业银行股份有限公司/浙江德清农村商业银行股份有限公司/浙江乐清农村商业银行股份有限公司/浙江新昌农村商业银行股份有限公司/浙江武义农村商业银行股份有限公司/浙江嵊州农村商业银行股份有限公司/浙江东阳农村商业银行股份有限公司/浙江安吉农村商业银行股份有限公司/浙江岱山农村商业银行股份有限公司/浙江温岭农村商业银行股份有限公司/浙江青田农村商业银行股份有限公司/浙江临海农村商业银行股份有限公司/湖州吴兴农村商业银行股份有限公司/浙江舟山定海海洋农村商业银行股份有限公司/浙江义乌农村商业银行股份有限公司/浙江江山农村商业银行股份有限公司/浙江南浔农村商业银行股份有限公司/浙江兰溪农村商业银行股份有限公司/浙江舟山普陀农村商业银行股份有限公司/浙江衢州柯城农村商业银行股份有限公司/浙江天台农村商业银行股份有限公司/浙江台州路桥农村商业银行股份有限公司/浙江衢州衢江农村商业银行股份有限公司/浙江文成农村商业银行股份有限公司/浙江龙泉农村商业银行股份有限公司/浙江绍兴恒信农村商业银行股份有限公司/浙江金华成泰农村商业银行股份有限公司/浙江缙云农村商业银行股份有限公司/浙江浦江农村商业银行股份有限公司/浙江长兴农村商业银行股份有限公司/浙江开化农村商业银行股份有限公司/浙江仙居农村商业银行股份有限公司/浙江龙游农村商业银行股份有限公司/浙江台州黄岩农村商业银行股份有限公司/浙江泰顺农村商业银行股份有限公司/浙江遂昌农村商业银行股份有限公司/浙江诸暨农村商业银行股份有限公司/苏银理财有限责任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R份额：潍坊银行股份有限公司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浙江嘉善农村商业银行股份有限公司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S份额：</w:t>
      </w:r>
      <w:r>
        <w:rPr>
          <w:rFonts w:hint="eastAsia" w:ascii="楷体" w:hAnsi="楷体" w:eastAsia="楷体"/>
          <w:b w:val="0"/>
          <w:bCs w:val="0"/>
          <w:sz w:val="21"/>
          <w:szCs w:val="21"/>
          <w:highlight w:val="none"/>
          <w:u w:val="none"/>
          <w:lang w:val="en-US" w:eastAsia="zh-CN"/>
        </w:rPr>
        <w:t>莱商银行股份有限公司/苏银理财有限责任公司/浙江温州鹿城农村商业银行股份有限公司/浙江义乌农村商业银行股份有限公司/浙江乐清农村商业银行股份有限公司/浙江瑞安农村商业银行股份有限公司/浙江上虞农村商业银行股份有限公司/浙江温州瓯海农村商业银行股份有限公司/浙江海宁农村商业银行股份有限公司/浙江温州龙湾农村商业银行股份有限公司/浙江德清农村商业银行股份有限公司/浙江南浔农村商业银行股份有限公司/浙江禾城农村商业银行股份有限公司/浙江东阳农村商业银行股份有限公司/浙江诸暨农村商业银行股份有限公司/浙江桐乡农村商业银行股份有限公司/浙江温岭农村商业银行股份有限公司/浙江临海农村商业银行股份有限公司/浙江永康农村商业银行股份有限公司/浙江嘉善农村商业银行股份有限公司/浙江安吉农村商业银行股份有限公司/浙江长兴农村商业银行股份有限公司/浙江台州路桥农村商业银行股份有限公司/湖州吴兴农村商业银行股份有限公司/浙江嵊州农村商业银行股份有限公司/浙江平湖农村商业银行股份有限公司/浙江永嘉农村商业银行股份有限公司/浙江苍南农村商业银行股份有限公司/浙江金华成泰农村商业银行股份有限公司/浙江绍兴恒信农村商业银行股份有限公司/浙江台州黄岩农村商业银行股份有限公司/浙江江山农村商业银行股份有限公司/浙江海盐农村商业银行股份有限公司/浙江青田农村商业银行股份有限公司/浙江兰溪农村商业银行股份有限公司/浙江衢州柯城农村商业银行股份有限公司/浙江武义农村商业银行股份有限公司/浙江新昌农村商业银行股份有限公司/浙江舟山定海海洋农村商业银行股份有限公司/浙江舟山普陀农村商业银行股份有限公司/浙江天台农村商业银行股份有限公司/浙江仙居农村商业银行股份有限公司/浙江文成农村商业银行股份有限公司/浙江衢州衢江农村商业银行股份有限公司/浙江龙游农村商业银行股份有限公司/浙江泰顺农村商业银行股份有限公司/浙江浦江农村商业银行股份有限公司/浙江开化农村商业银行股份有限公司/浙江缙云农村商业银行股份有限公司/浙江岱山农村商业银行股份有限公司/浙江龙泉农村商业银行股份有限公司/浙江遂昌农村商业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U份额：嘉兴银行股份有限公司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V份额：东营银行股份有限公司/山西银行股份有限公司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W份额：浙江绍兴瑞丰农村商业银行股份有限公司/苏银理财有限责任公司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Z份额：</w:t>
      </w:r>
      <w:r>
        <w:rPr>
          <w:rFonts w:hint="eastAsia" w:ascii="楷体" w:hAnsi="楷体" w:eastAsia="楷体"/>
          <w:b w:val="0"/>
          <w:bCs w:val="0"/>
          <w:sz w:val="21"/>
          <w:szCs w:val="21"/>
          <w:highlight w:val="none"/>
          <w:u w:val="none"/>
          <w:lang w:val="en-US" w:eastAsia="zh-CN"/>
        </w:rPr>
        <w:t>甘肃银行股份有限公司/莱商银行股份有限公司/山西银行股份有限公司/泰安银行股份有限公司/郑州银行股份有限公司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w:t>
      </w:r>
      <w:r>
        <w:rPr>
          <w:rFonts w:hint="default" w:ascii="楷体" w:hAnsi="楷体" w:eastAsia="楷体"/>
          <w:b w:val="0"/>
          <w:bCs w:val="0"/>
          <w:sz w:val="21"/>
          <w:szCs w:val="21"/>
          <w:highlight w:val="none"/>
          <w:u w:val="none"/>
          <w:lang w:val="en-US" w:eastAsia="zh-CN"/>
        </w:rPr>
        <w:t>S份额：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淮安农村商业银行股份有限公司/江苏建湖农村商业银行股份有限公司/江苏姜堰农村商业银行股份有限公司/江苏江都农村商业银行股份有限公司/江苏江南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苏州农村商业银行股份有限公司/江苏泰兴农村商业银行股份有限公司/江苏响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江苏太仓农村商业银行股份有限公司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LS份额：莱商银行股份有限公司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芙蓉锦程·优选份额：</w:t>
      </w:r>
      <w:r>
        <w:rPr>
          <w:rFonts w:hint="eastAsia" w:ascii="楷体" w:hAnsi="楷体" w:eastAsia="楷体"/>
          <w:b w:val="0"/>
          <w:bCs w:val="0"/>
          <w:sz w:val="21"/>
          <w:szCs w:val="21"/>
          <w:highlight w:val="none"/>
          <w:u w:val="none"/>
          <w:lang w:val="en-US" w:eastAsia="zh-CN"/>
        </w:rPr>
        <w:t>成都银行股份有限公司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pStyle w:val="2"/>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30"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3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29"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132"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76B36"/>
    <w:rsid w:val="052037CF"/>
    <w:rsid w:val="12E0045B"/>
    <w:rsid w:val="140234F9"/>
    <w:rsid w:val="1C2208E7"/>
    <w:rsid w:val="25EE33BB"/>
    <w:rsid w:val="28D77147"/>
    <w:rsid w:val="34970988"/>
    <w:rsid w:val="39055399"/>
    <w:rsid w:val="3A06479D"/>
    <w:rsid w:val="40672D98"/>
    <w:rsid w:val="4C4A03B0"/>
    <w:rsid w:val="525C785D"/>
    <w:rsid w:val="58971A3E"/>
    <w:rsid w:val="600C24A9"/>
    <w:rsid w:val="6B5278D2"/>
    <w:rsid w:val="6C9E65C1"/>
    <w:rsid w:val="6FAE45D0"/>
    <w:rsid w:val="78EB57D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3">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4">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6">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7">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8">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9">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1">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2">
    <w:name w:val="Body Text"/>
    <w:basedOn w:val="1"/>
    <w:next w:val="1"/>
    <w:qFormat/>
    <w:uiPriority w:val="1"/>
    <w:pPr>
      <w:spacing w:before="162"/>
      <w:ind w:left="120"/>
      <w:jc w:val="left"/>
    </w:pPr>
    <w:rPr>
      <w:rFonts w:ascii="宋体" w:hAnsi="Times New Roman"/>
      <w:sz w:val="20"/>
      <w:szCs w:val="21"/>
    </w:r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unhideWhenUsed/>
    <w:qFormat/>
    <w:uiPriority w:val="99"/>
    <w:pPr>
      <w:jc w:val="left"/>
    </w:p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3"/>
    <w:next w:val="13"/>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6"/>
    <w:qFormat/>
    <w:uiPriority w:val="9"/>
    <w:rPr>
      <w:rFonts w:ascii="Arial" w:hAnsi="Arial" w:eastAsia="Arial" w:cs="Arial"/>
      <w:i/>
      <w:iCs/>
      <w:color w:val="2E75B6" w:themeColor="accent1" w:themeShade="BF"/>
    </w:rPr>
  </w:style>
  <w:style w:type="character" w:customStyle="1" w:styleId="165">
    <w:name w:val="Heading 5 Char"/>
    <w:basedOn w:val="28"/>
    <w:link w:val="7"/>
    <w:qFormat/>
    <w:uiPriority w:val="9"/>
    <w:rPr>
      <w:rFonts w:ascii="Arial" w:hAnsi="Arial" w:eastAsia="Arial" w:cs="Arial"/>
      <w:color w:val="2E75B6" w:themeColor="accent1" w:themeShade="BF"/>
    </w:rPr>
  </w:style>
  <w:style w:type="character" w:customStyle="1" w:styleId="166">
    <w:name w:val="Heading 6 Char"/>
    <w:basedOn w:val="28"/>
    <w:link w:val="8"/>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9"/>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3"/>
    <w:qFormat/>
    <w:uiPriority w:val="1"/>
    <w:rPr>
      <w:rFonts w:ascii="黑体" w:hAnsi="Times New Roman" w:eastAsia="黑体" w:cs="Times New Roman"/>
      <w:b/>
      <w:bCs/>
      <w:sz w:val="36"/>
      <w:szCs w:val="36"/>
    </w:rPr>
  </w:style>
  <w:style w:type="character" w:customStyle="1" w:styleId="188">
    <w:name w:val="标题 2 Char"/>
    <w:link w:val="4"/>
    <w:qFormat/>
    <w:uiPriority w:val="9"/>
    <w:rPr>
      <w:rFonts w:ascii="Cambria" w:hAnsi="Cambria" w:eastAsia="宋体" w:cs="Times New Roman"/>
      <w:b/>
      <w:bCs/>
      <w:sz w:val="32"/>
      <w:szCs w:val="32"/>
    </w:rPr>
  </w:style>
  <w:style w:type="character" w:customStyle="1" w:styleId="189">
    <w:name w:val="标题 3 Char"/>
    <w:link w:val="5"/>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3.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匿名用户</cp:lastModifiedBy>
  <dcterms:modified xsi:type="dcterms:W3CDTF">2026-06-05T02:30:19Z</dcterms:modified>
  <cp:revision>7</cp:revision>
</cp:coreProperties>
</file>

<file path=customXml/itemProps1.xml><?xml version="1.0" encoding="utf-8"?>
<ds:datastoreItem xmlns:ds="http://schemas.openxmlformats.org/officeDocument/2006/customXml" ds:itemID="{0fffe776-9e8f-484e-9c17-bcc82f58ad84}">
  <ds:schemaRefs/>
</ds:datastoreItem>
</file>

<file path=customXml/itemProps2.xml><?xml version="1.0" encoding="utf-8"?>
<ds:datastoreItem xmlns:ds="http://schemas.openxmlformats.org/officeDocument/2006/customXml" ds:itemID="{6bcef6e4-bdd5-4a60-9821-8bb884b4ec27}">
  <ds:schemaRefs/>
</ds:datastoreItem>
</file>

<file path=customXml/itemProps3.xml><?xml version="1.0" encoding="utf-8"?>
<ds:datastoreItem xmlns:ds="http://schemas.openxmlformats.org/officeDocument/2006/customXml" ds:itemID="{3e95f6af-029b-4204-a920-347015b49a6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20729</Words>
  <Characters>21944</Characters>
  <TotalTime>0</TotalTime>
  <ScaleCrop>false</ScaleCrop>
  <LinksUpToDate>false</LinksUpToDate>
  <CharactersWithSpaces>21944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2026-06-26T02:22:16Z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D11434D1529645C8A2FB07628391B228</vt:lpwstr>
  </property>
</Properties>
</file>