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A910E9">
      <w:pPr>
        <w:widowControl/>
        <w:spacing w:before="156"/>
        <w:jc w:val="center"/>
        <w:rPr>
          <w:rFonts w:ascii="黑体" w:hAnsi="黑体" w:eastAsia="黑体"/>
          <w:b/>
          <w:sz w:val="28"/>
          <w:szCs w:val="28"/>
        </w:rPr>
      </w:pPr>
      <w:permStart w:id="0" w:edGrp="everyone"/>
      <w:r>
        <w:rPr>
          <w:rFonts w:hint="eastAsia" w:ascii="黑体" w:hAnsi="黑体" w:eastAsia="黑体"/>
          <w:b/>
          <w:sz w:val="28"/>
          <w:szCs w:val="28"/>
        </w:rPr>
        <w:t>兴银理财【稳添利日盈日开固收类</w:t>
      </w:r>
      <w:bookmarkStart w:id="0" w:name="_GoBack"/>
      <w:bookmarkEnd w:id="0"/>
      <w:r>
        <w:rPr>
          <w:rFonts w:hint="eastAsia" w:ascii="黑体" w:hAnsi="黑体" w:eastAsia="黑体"/>
          <w:b/>
          <w:sz w:val="28"/>
          <w:szCs w:val="28"/>
        </w:rPr>
        <w:t>】理财产品</w:t>
      </w:r>
    </w:p>
    <w:permEnd w:id="0"/>
    <w:p w14:paraId="2CC16464">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14:paraId="2B59774C">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14:paraId="5B06EC3E">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14:paraId="11AD2A42">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8"/>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14:paraId="4080FE3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14:paraId="6FFC9EAF">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14:paraId="6DC4173A">
            <w:pPr>
              <w:pStyle w:val="5"/>
              <w:spacing w:line="320" w:lineRule="exact"/>
              <w:rPr>
                <w:rFonts w:ascii="宋体" w:hAnsi="宋体"/>
                <w:b/>
                <w:bCs/>
                <w:sz w:val="28"/>
                <w:szCs w:val="28"/>
              </w:rPr>
            </w:pPr>
          </w:p>
        </w:tc>
      </w:tr>
      <w:tr w14:paraId="78BAF58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14:paraId="2499F876">
            <w:pPr>
              <w:pStyle w:val="5"/>
              <w:spacing w:line="320" w:lineRule="exact"/>
              <w:rPr>
                <w:rFonts w:ascii="宋体" w:hAnsi="宋体"/>
                <w:b/>
                <w:bCs/>
                <w:sz w:val="28"/>
                <w:szCs w:val="28"/>
              </w:rPr>
            </w:pPr>
          </w:p>
        </w:tc>
      </w:tr>
      <w:tr w14:paraId="3625CDC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14:paraId="4BF25E35">
            <w:pPr>
              <w:spacing w:line="320" w:lineRule="exact"/>
              <w:jc w:val="left"/>
              <w:rPr>
                <w:rFonts w:ascii="宋体" w:hAnsi="宋体"/>
                <w:b/>
                <w:bCs/>
                <w:sz w:val="18"/>
                <w:szCs w:val="18"/>
              </w:rPr>
            </w:pPr>
            <w:permStart w:id="1" w:edGrp="everyone" w:colFirst="3" w:colLast="3"/>
            <w:r>
              <w:rPr>
                <w:rFonts w:hint="eastAsia" w:ascii="宋体" w:hAnsi="宋体"/>
                <w:b/>
                <w:bCs/>
                <w:sz w:val="18"/>
                <w:szCs w:val="18"/>
              </w:rPr>
              <w:t>投资者信息</w:t>
            </w:r>
          </w:p>
        </w:tc>
        <w:tc>
          <w:tcPr>
            <w:tcW w:w="635" w:type="dxa"/>
            <w:vMerge w:val="restart"/>
            <w:shd w:val="solid" w:color="FFFFFF" w:fill="FFFFFF"/>
            <w:vAlign w:val="center"/>
          </w:tcPr>
          <w:p w14:paraId="35D092C2">
            <w:pPr>
              <w:spacing w:line="320" w:lineRule="exact"/>
              <w:jc w:val="left"/>
              <w:rPr>
                <w:rFonts w:ascii="宋体" w:hAnsi="宋体"/>
                <w:sz w:val="18"/>
                <w:szCs w:val="18"/>
              </w:rPr>
            </w:pPr>
            <w:r>
              <w:rPr>
                <w:rFonts w:hint="eastAsia" w:ascii="宋体" w:hAnsi="宋体"/>
                <w:sz w:val="18"/>
                <w:szCs w:val="18"/>
              </w:rPr>
              <w:t>个人投资者适用</w:t>
            </w:r>
          </w:p>
        </w:tc>
        <w:tc>
          <w:tcPr>
            <w:tcW w:w="1085" w:type="dxa"/>
            <w:shd w:val="solid" w:color="FFFFFF" w:fill="FFFFFF"/>
            <w:vAlign w:val="center"/>
          </w:tcPr>
          <w:p w14:paraId="482B98EF">
            <w:pPr>
              <w:spacing w:line="320" w:lineRule="exact"/>
              <w:jc w:val="left"/>
              <w:rPr>
                <w:rFonts w:ascii="宋体" w:hAnsi="宋体"/>
                <w:sz w:val="18"/>
                <w:szCs w:val="18"/>
              </w:rPr>
            </w:pPr>
            <w:r>
              <w:rPr>
                <w:rFonts w:hint="eastAsia" w:ascii="宋体" w:hAnsi="宋体"/>
                <w:sz w:val="18"/>
                <w:szCs w:val="18"/>
              </w:rPr>
              <w:t>姓名</w:t>
            </w:r>
          </w:p>
        </w:tc>
        <w:tc>
          <w:tcPr>
            <w:tcW w:w="5061" w:type="dxa"/>
            <w:gridSpan w:val="3"/>
            <w:shd w:val="solid" w:color="FFFFFF" w:fill="FFFFFF"/>
            <w:vAlign w:val="center"/>
          </w:tcPr>
          <w:p w14:paraId="77EDFAE1">
            <w:pPr>
              <w:spacing w:line="320" w:lineRule="exact"/>
              <w:jc w:val="left"/>
              <w:rPr>
                <w:rFonts w:ascii="宋体" w:hAnsi="宋体"/>
                <w:sz w:val="18"/>
                <w:szCs w:val="18"/>
              </w:rPr>
            </w:pPr>
          </w:p>
        </w:tc>
      </w:tr>
      <w:permEnd w:id="1"/>
      <w:tr w14:paraId="35BC9E8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D73214A">
            <w:pPr>
              <w:spacing w:line="320" w:lineRule="exact"/>
              <w:jc w:val="left"/>
              <w:rPr>
                <w:rFonts w:ascii="宋体" w:hAnsi="宋体"/>
                <w:b/>
                <w:bCs/>
                <w:sz w:val="18"/>
                <w:szCs w:val="18"/>
              </w:rPr>
            </w:pPr>
            <w:permStart w:id="2" w:edGrp="everyone" w:colFirst="3" w:colLast="3"/>
            <w:permStart w:id="3" w:edGrp="everyone" w:colFirst="5" w:colLast="5"/>
          </w:p>
        </w:tc>
        <w:tc>
          <w:tcPr>
            <w:tcW w:w="635" w:type="dxa"/>
            <w:vMerge w:val="continue"/>
            <w:shd w:val="solid" w:color="FFFFFF" w:fill="FFFFFF"/>
            <w:vAlign w:val="center"/>
          </w:tcPr>
          <w:p w14:paraId="03D907B9">
            <w:pPr>
              <w:spacing w:line="320" w:lineRule="exact"/>
              <w:jc w:val="left"/>
              <w:rPr>
                <w:rFonts w:ascii="宋体" w:hAnsi="宋体"/>
                <w:sz w:val="18"/>
                <w:szCs w:val="18"/>
              </w:rPr>
            </w:pPr>
          </w:p>
        </w:tc>
        <w:tc>
          <w:tcPr>
            <w:tcW w:w="1085" w:type="dxa"/>
            <w:shd w:val="solid" w:color="FFFFFF" w:fill="FFFFFF"/>
            <w:vAlign w:val="center"/>
          </w:tcPr>
          <w:p w14:paraId="628860EF">
            <w:pPr>
              <w:spacing w:line="320" w:lineRule="exact"/>
              <w:jc w:val="left"/>
              <w:rPr>
                <w:rFonts w:ascii="宋体" w:hAnsi="宋体"/>
                <w:sz w:val="18"/>
                <w:szCs w:val="18"/>
              </w:rPr>
            </w:pPr>
            <w:r>
              <w:rPr>
                <w:rFonts w:hint="eastAsia" w:ascii="宋体" w:hAnsi="宋体"/>
                <w:sz w:val="18"/>
                <w:szCs w:val="18"/>
              </w:rPr>
              <w:t>证件类型</w:t>
            </w:r>
          </w:p>
        </w:tc>
        <w:tc>
          <w:tcPr>
            <w:tcW w:w="1384" w:type="dxa"/>
            <w:shd w:val="solid" w:color="FFFFFF" w:fill="FFFFFF"/>
            <w:vAlign w:val="center"/>
          </w:tcPr>
          <w:p w14:paraId="66155E3A">
            <w:pPr>
              <w:spacing w:line="320" w:lineRule="exact"/>
              <w:jc w:val="left"/>
              <w:rPr>
                <w:rFonts w:ascii="宋体" w:hAnsi="宋体"/>
                <w:sz w:val="18"/>
                <w:szCs w:val="18"/>
              </w:rPr>
            </w:pPr>
          </w:p>
        </w:tc>
        <w:tc>
          <w:tcPr>
            <w:tcW w:w="1234" w:type="dxa"/>
            <w:shd w:val="solid" w:color="FFFFFF" w:fill="FFFFFF"/>
            <w:vAlign w:val="center"/>
          </w:tcPr>
          <w:p w14:paraId="2A94865D">
            <w:pPr>
              <w:spacing w:line="320" w:lineRule="exact"/>
              <w:jc w:val="left"/>
              <w:rPr>
                <w:rFonts w:ascii="宋体" w:hAnsi="宋体"/>
                <w:sz w:val="18"/>
                <w:szCs w:val="18"/>
              </w:rPr>
            </w:pPr>
            <w:r>
              <w:rPr>
                <w:rFonts w:hint="eastAsia" w:ascii="宋体" w:hAnsi="宋体"/>
                <w:sz w:val="18"/>
                <w:szCs w:val="18"/>
              </w:rPr>
              <w:t>证件号码</w:t>
            </w:r>
          </w:p>
        </w:tc>
        <w:tc>
          <w:tcPr>
            <w:tcW w:w="2443" w:type="dxa"/>
            <w:shd w:val="solid" w:color="FFFFFF" w:fill="FFFFFF"/>
            <w:vAlign w:val="center"/>
          </w:tcPr>
          <w:p w14:paraId="31667188">
            <w:pPr>
              <w:spacing w:line="320" w:lineRule="exact"/>
              <w:jc w:val="left"/>
              <w:rPr>
                <w:rFonts w:ascii="宋体" w:hAnsi="宋体"/>
                <w:sz w:val="18"/>
                <w:szCs w:val="18"/>
              </w:rPr>
            </w:pPr>
          </w:p>
        </w:tc>
      </w:tr>
      <w:permEnd w:id="2"/>
      <w:permEnd w:id="3"/>
      <w:tr w14:paraId="6201510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6CD966D">
            <w:pPr>
              <w:spacing w:line="320" w:lineRule="exact"/>
              <w:jc w:val="left"/>
              <w:rPr>
                <w:rFonts w:ascii="宋体" w:hAnsi="宋体"/>
                <w:b/>
                <w:bCs/>
                <w:sz w:val="18"/>
                <w:szCs w:val="18"/>
              </w:rPr>
            </w:pPr>
            <w:permStart w:id="4" w:edGrp="everyone" w:colFirst="3" w:colLast="3"/>
            <w:permStart w:id="5" w:edGrp="everyone" w:colFirst="5" w:colLast="5"/>
          </w:p>
        </w:tc>
        <w:tc>
          <w:tcPr>
            <w:tcW w:w="635" w:type="dxa"/>
            <w:vMerge w:val="continue"/>
            <w:shd w:val="solid" w:color="FFFFFF" w:fill="FFFFFF"/>
            <w:vAlign w:val="center"/>
          </w:tcPr>
          <w:p w14:paraId="135BEB54">
            <w:pPr>
              <w:spacing w:line="320" w:lineRule="exact"/>
              <w:jc w:val="left"/>
              <w:rPr>
                <w:rFonts w:ascii="宋体" w:hAnsi="宋体"/>
                <w:sz w:val="18"/>
                <w:szCs w:val="18"/>
              </w:rPr>
            </w:pPr>
          </w:p>
        </w:tc>
        <w:tc>
          <w:tcPr>
            <w:tcW w:w="1085" w:type="dxa"/>
            <w:shd w:val="solid" w:color="FFFFFF" w:fill="FFFFFF"/>
            <w:vAlign w:val="center"/>
          </w:tcPr>
          <w:p w14:paraId="1FE5F0FC">
            <w:pPr>
              <w:spacing w:line="320" w:lineRule="exact"/>
              <w:jc w:val="left"/>
              <w:rPr>
                <w:rFonts w:ascii="宋体" w:hAnsi="宋体"/>
                <w:sz w:val="18"/>
                <w:szCs w:val="18"/>
              </w:rPr>
            </w:pPr>
            <w:r>
              <w:rPr>
                <w:rFonts w:hint="eastAsia" w:ascii="宋体" w:hAnsi="宋体"/>
                <w:sz w:val="18"/>
                <w:szCs w:val="18"/>
              </w:rPr>
              <w:t>联系电话</w:t>
            </w:r>
          </w:p>
        </w:tc>
        <w:tc>
          <w:tcPr>
            <w:tcW w:w="1384" w:type="dxa"/>
            <w:shd w:val="solid" w:color="FFFFFF" w:fill="FFFFFF"/>
            <w:vAlign w:val="center"/>
          </w:tcPr>
          <w:p w14:paraId="1AC72C2E">
            <w:pPr>
              <w:spacing w:line="320" w:lineRule="exact"/>
              <w:jc w:val="left"/>
              <w:rPr>
                <w:rFonts w:ascii="宋体" w:hAnsi="宋体"/>
                <w:sz w:val="18"/>
                <w:szCs w:val="18"/>
              </w:rPr>
            </w:pPr>
          </w:p>
        </w:tc>
        <w:tc>
          <w:tcPr>
            <w:tcW w:w="1234" w:type="dxa"/>
            <w:shd w:val="solid" w:color="FFFFFF" w:fill="FFFFFF"/>
            <w:vAlign w:val="center"/>
          </w:tcPr>
          <w:p w14:paraId="4B09EBC4">
            <w:pPr>
              <w:spacing w:line="320" w:lineRule="exact"/>
              <w:jc w:val="left"/>
              <w:rPr>
                <w:rFonts w:ascii="宋体" w:hAnsi="宋体"/>
                <w:sz w:val="18"/>
                <w:szCs w:val="18"/>
              </w:rPr>
            </w:pPr>
            <w:r>
              <w:rPr>
                <w:rFonts w:hint="eastAsia" w:ascii="宋体" w:hAnsi="宋体"/>
                <w:sz w:val="18"/>
                <w:szCs w:val="18"/>
              </w:rPr>
              <w:t>电子邮箱</w:t>
            </w:r>
          </w:p>
        </w:tc>
        <w:tc>
          <w:tcPr>
            <w:tcW w:w="2443" w:type="dxa"/>
            <w:shd w:val="solid" w:color="FFFFFF" w:fill="FFFFFF"/>
            <w:vAlign w:val="center"/>
          </w:tcPr>
          <w:p w14:paraId="7071844C">
            <w:pPr>
              <w:spacing w:line="320" w:lineRule="exact"/>
              <w:jc w:val="left"/>
              <w:rPr>
                <w:rFonts w:ascii="宋体" w:hAnsi="宋体"/>
                <w:sz w:val="18"/>
                <w:szCs w:val="18"/>
              </w:rPr>
            </w:pPr>
          </w:p>
        </w:tc>
      </w:tr>
      <w:permEnd w:id="4"/>
      <w:permEnd w:id="5"/>
      <w:tr w14:paraId="62EF9AA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76F661E">
            <w:pPr>
              <w:spacing w:line="320" w:lineRule="exact"/>
              <w:jc w:val="left"/>
              <w:rPr>
                <w:rFonts w:ascii="宋体" w:hAnsi="宋体"/>
                <w:b/>
                <w:bCs/>
                <w:sz w:val="18"/>
                <w:szCs w:val="18"/>
              </w:rPr>
            </w:pPr>
            <w:permStart w:id="6" w:edGrp="everyone" w:colFirst="3" w:colLast="3"/>
          </w:p>
        </w:tc>
        <w:tc>
          <w:tcPr>
            <w:tcW w:w="635" w:type="dxa"/>
            <w:vMerge w:val="continue"/>
            <w:shd w:val="solid" w:color="FFFFFF" w:fill="FFFFFF"/>
            <w:vAlign w:val="center"/>
          </w:tcPr>
          <w:p w14:paraId="79D7B434">
            <w:pPr>
              <w:spacing w:line="320" w:lineRule="exact"/>
              <w:jc w:val="left"/>
              <w:rPr>
                <w:rFonts w:ascii="宋体" w:hAnsi="宋体"/>
                <w:sz w:val="18"/>
                <w:szCs w:val="18"/>
              </w:rPr>
            </w:pPr>
          </w:p>
        </w:tc>
        <w:tc>
          <w:tcPr>
            <w:tcW w:w="1085" w:type="dxa"/>
            <w:shd w:val="solid" w:color="FFFFFF" w:fill="FFFFFF"/>
            <w:vAlign w:val="center"/>
          </w:tcPr>
          <w:p w14:paraId="0F60F92C">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shd w:val="solid" w:color="FFFFFF" w:fill="FFFFFF"/>
            <w:vAlign w:val="center"/>
          </w:tcPr>
          <w:p w14:paraId="47060A51">
            <w:pPr>
              <w:spacing w:line="320" w:lineRule="exact"/>
              <w:jc w:val="left"/>
              <w:rPr>
                <w:rFonts w:ascii="宋体" w:hAnsi="宋体"/>
                <w:sz w:val="18"/>
                <w:szCs w:val="18"/>
              </w:rPr>
            </w:pPr>
          </w:p>
        </w:tc>
      </w:tr>
      <w:permEnd w:id="6"/>
      <w:tr w14:paraId="5F133FC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03B5EAA">
            <w:pPr>
              <w:spacing w:line="320" w:lineRule="exact"/>
              <w:jc w:val="left"/>
              <w:rPr>
                <w:rFonts w:ascii="宋体" w:hAnsi="宋体"/>
                <w:b/>
                <w:bCs/>
                <w:sz w:val="18"/>
                <w:szCs w:val="18"/>
              </w:rPr>
            </w:pPr>
            <w:permStart w:id="7" w:edGrp="everyone" w:colFirst="3" w:colLast="3"/>
          </w:p>
        </w:tc>
        <w:tc>
          <w:tcPr>
            <w:tcW w:w="635" w:type="dxa"/>
            <w:vMerge w:val="continue"/>
            <w:shd w:val="solid" w:color="FFFFFF" w:fill="FFFFFF"/>
            <w:vAlign w:val="center"/>
          </w:tcPr>
          <w:p w14:paraId="5FADB415">
            <w:pPr>
              <w:spacing w:line="320" w:lineRule="exact"/>
              <w:jc w:val="left"/>
              <w:rPr>
                <w:rFonts w:ascii="宋体" w:hAnsi="宋体"/>
                <w:sz w:val="18"/>
                <w:szCs w:val="18"/>
              </w:rPr>
            </w:pPr>
          </w:p>
        </w:tc>
        <w:tc>
          <w:tcPr>
            <w:tcW w:w="1085" w:type="dxa"/>
            <w:tcBorders>
              <w:bottom w:val="single" w:color="auto" w:sz="12" w:space="0"/>
            </w:tcBorders>
            <w:shd w:val="solid" w:color="FFFFFF" w:fill="FFFFFF"/>
            <w:vAlign w:val="center"/>
          </w:tcPr>
          <w:p w14:paraId="63D707CB">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bottom w:val="single" w:color="auto" w:sz="12" w:space="0"/>
            </w:tcBorders>
            <w:shd w:val="solid" w:color="FFFFFF" w:fill="FFFFFF"/>
            <w:vAlign w:val="center"/>
          </w:tcPr>
          <w:p w14:paraId="4DCB2624">
            <w:pPr>
              <w:spacing w:line="320" w:lineRule="exact"/>
              <w:jc w:val="left"/>
              <w:rPr>
                <w:rFonts w:ascii="宋体" w:hAnsi="宋体"/>
                <w:sz w:val="18"/>
                <w:szCs w:val="18"/>
              </w:rPr>
            </w:pPr>
          </w:p>
        </w:tc>
      </w:tr>
      <w:permEnd w:id="7"/>
      <w:tr w14:paraId="7F5A564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26FF1CE0">
            <w:pPr>
              <w:spacing w:line="320" w:lineRule="exact"/>
              <w:jc w:val="left"/>
              <w:rPr>
                <w:rFonts w:ascii="宋体" w:hAnsi="宋体"/>
                <w:b/>
                <w:bCs/>
                <w:sz w:val="18"/>
                <w:szCs w:val="18"/>
              </w:rPr>
            </w:pPr>
            <w:permStart w:id="8" w:edGrp="everyone" w:colFirst="3" w:colLast="3"/>
          </w:p>
        </w:tc>
        <w:tc>
          <w:tcPr>
            <w:tcW w:w="635" w:type="dxa"/>
            <w:vMerge w:val="restart"/>
            <w:tcBorders>
              <w:right w:val="single" w:color="auto" w:sz="12" w:space="0"/>
            </w:tcBorders>
            <w:shd w:val="solid" w:color="FFFFFF" w:fill="FFFFFF"/>
            <w:vAlign w:val="center"/>
          </w:tcPr>
          <w:p w14:paraId="0A87F2AF">
            <w:pPr>
              <w:spacing w:line="320" w:lineRule="exact"/>
              <w:jc w:val="left"/>
              <w:rPr>
                <w:rFonts w:ascii="宋体" w:hAnsi="宋体"/>
                <w:sz w:val="18"/>
                <w:szCs w:val="18"/>
              </w:rPr>
            </w:pPr>
            <w:r>
              <w:rPr>
                <w:rFonts w:hint="eastAsia" w:ascii="宋体" w:hAnsi="宋体"/>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34E49CB">
            <w:pPr>
              <w:spacing w:line="320" w:lineRule="exact"/>
              <w:jc w:val="left"/>
              <w:rPr>
                <w:rFonts w:ascii="宋体" w:hAnsi="宋体"/>
                <w:sz w:val="18"/>
                <w:szCs w:val="18"/>
              </w:rPr>
            </w:pPr>
            <w:r>
              <w:rPr>
                <w:rFonts w:hint="eastAsia" w:ascii="宋体" w:hAnsi="宋体"/>
                <w:sz w:val="18"/>
                <w:szCs w:val="18"/>
              </w:rPr>
              <w:t>机构</w:t>
            </w:r>
            <w:r>
              <w:rPr>
                <w:rFonts w:ascii="宋体" w:hAnsi="宋体"/>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07145291">
            <w:pPr>
              <w:spacing w:line="320" w:lineRule="exact"/>
              <w:jc w:val="left"/>
              <w:rPr>
                <w:rFonts w:ascii="宋体" w:hAnsi="宋体"/>
                <w:sz w:val="18"/>
                <w:szCs w:val="18"/>
              </w:rPr>
            </w:pPr>
          </w:p>
        </w:tc>
      </w:tr>
      <w:permEnd w:id="8"/>
      <w:tr w14:paraId="7D7AFC1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6858CFB0">
            <w:pPr>
              <w:spacing w:line="320" w:lineRule="exact"/>
              <w:jc w:val="left"/>
              <w:rPr>
                <w:rFonts w:ascii="宋体" w:hAnsi="宋体"/>
                <w:b/>
                <w:bCs/>
                <w:sz w:val="18"/>
                <w:szCs w:val="18"/>
              </w:rPr>
            </w:pPr>
            <w:permStart w:id="9" w:edGrp="everyone" w:colFirst="3" w:colLast="3"/>
            <w:permStart w:id="10" w:edGrp="everyone" w:colFirst="5" w:colLast="5"/>
          </w:p>
        </w:tc>
        <w:tc>
          <w:tcPr>
            <w:tcW w:w="635" w:type="dxa"/>
            <w:vMerge w:val="continue"/>
            <w:tcBorders>
              <w:right w:val="single" w:color="auto" w:sz="12" w:space="0"/>
            </w:tcBorders>
            <w:shd w:val="solid" w:color="FFFFFF" w:fill="FFFFFF"/>
            <w:vAlign w:val="center"/>
          </w:tcPr>
          <w:p w14:paraId="4B6237F2">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8C72F14">
            <w:pPr>
              <w:spacing w:line="320" w:lineRule="exact"/>
              <w:jc w:val="left"/>
              <w:rPr>
                <w:rFonts w:ascii="宋体" w:hAnsi="宋体"/>
                <w:sz w:val="18"/>
                <w:szCs w:val="18"/>
              </w:rPr>
            </w:pPr>
            <w:r>
              <w:rPr>
                <w:rFonts w:hint="eastAsia" w:ascii="宋体" w:hAnsi="宋体"/>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75A80727">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A45240">
            <w:pPr>
              <w:spacing w:line="320" w:lineRule="exact"/>
              <w:jc w:val="left"/>
              <w:rPr>
                <w:rFonts w:ascii="宋体" w:hAnsi="宋体"/>
                <w:sz w:val="18"/>
                <w:szCs w:val="18"/>
              </w:rPr>
            </w:pPr>
            <w:r>
              <w:rPr>
                <w:rFonts w:hint="eastAsia" w:ascii="宋体" w:hAnsi="宋体"/>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F7CA8A8">
            <w:pPr>
              <w:spacing w:line="320" w:lineRule="exact"/>
              <w:jc w:val="left"/>
              <w:rPr>
                <w:rFonts w:ascii="宋体" w:hAnsi="宋体"/>
                <w:sz w:val="18"/>
                <w:szCs w:val="18"/>
              </w:rPr>
            </w:pPr>
          </w:p>
        </w:tc>
      </w:tr>
      <w:permEnd w:id="9"/>
      <w:permEnd w:id="10"/>
      <w:tr w14:paraId="3290E7B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774F1A16">
            <w:pPr>
              <w:spacing w:line="320" w:lineRule="exact"/>
              <w:jc w:val="left"/>
              <w:rPr>
                <w:rFonts w:ascii="宋体" w:hAnsi="宋体"/>
                <w:b/>
                <w:bCs/>
                <w:sz w:val="18"/>
                <w:szCs w:val="18"/>
              </w:rPr>
            </w:pPr>
            <w:permStart w:id="11" w:edGrp="everyone" w:colFirst="3" w:colLast="3"/>
          </w:p>
        </w:tc>
        <w:tc>
          <w:tcPr>
            <w:tcW w:w="635" w:type="dxa"/>
            <w:vMerge w:val="continue"/>
            <w:tcBorders>
              <w:right w:val="single" w:color="auto" w:sz="12" w:space="0"/>
            </w:tcBorders>
            <w:shd w:val="solid" w:color="FFFFFF" w:fill="FFFFFF"/>
            <w:vAlign w:val="center"/>
          </w:tcPr>
          <w:p w14:paraId="4BDCE456">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2664DA36">
            <w:pPr>
              <w:spacing w:line="320" w:lineRule="exact"/>
              <w:jc w:val="left"/>
              <w:rPr>
                <w:rFonts w:ascii="宋体" w:hAnsi="宋体"/>
                <w:sz w:val="18"/>
                <w:szCs w:val="18"/>
              </w:rPr>
            </w:pPr>
            <w:r>
              <w:rPr>
                <w:rFonts w:hint="eastAsia" w:ascii="宋体" w:hAnsi="宋体"/>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7ACE83A4">
            <w:pPr>
              <w:spacing w:line="320" w:lineRule="exact"/>
              <w:jc w:val="left"/>
              <w:rPr>
                <w:rFonts w:ascii="宋体" w:hAnsi="宋体"/>
                <w:sz w:val="18"/>
                <w:szCs w:val="18"/>
              </w:rPr>
            </w:pPr>
          </w:p>
        </w:tc>
      </w:tr>
      <w:permEnd w:id="11"/>
      <w:tr w14:paraId="6136804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4268D2A0">
            <w:pPr>
              <w:spacing w:line="320" w:lineRule="exact"/>
              <w:jc w:val="left"/>
              <w:rPr>
                <w:rFonts w:ascii="宋体" w:hAnsi="宋体"/>
                <w:b/>
                <w:bCs/>
                <w:sz w:val="18"/>
                <w:szCs w:val="18"/>
              </w:rPr>
            </w:pPr>
            <w:permStart w:id="12" w:edGrp="everyone" w:colFirst="3" w:colLast="3"/>
            <w:permStart w:id="13" w:edGrp="everyone" w:colFirst="5" w:colLast="5"/>
          </w:p>
        </w:tc>
        <w:tc>
          <w:tcPr>
            <w:tcW w:w="635" w:type="dxa"/>
            <w:vMerge w:val="continue"/>
            <w:tcBorders>
              <w:right w:val="single" w:color="auto" w:sz="12" w:space="0"/>
            </w:tcBorders>
            <w:shd w:val="solid" w:color="FFFFFF" w:fill="FFFFFF"/>
            <w:vAlign w:val="center"/>
          </w:tcPr>
          <w:p w14:paraId="265974C2">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FBB775">
            <w:pPr>
              <w:spacing w:line="320" w:lineRule="exact"/>
              <w:jc w:val="left"/>
              <w:rPr>
                <w:rFonts w:ascii="宋体" w:hAnsi="宋体"/>
                <w:sz w:val="18"/>
                <w:szCs w:val="18"/>
              </w:rPr>
            </w:pPr>
            <w:r>
              <w:rPr>
                <w:rFonts w:hint="eastAsia" w:ascii="宋体" w:hAnsi="宋体"/>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6002014A">
            <w:pPr>
              <w:spacing w:line="320" w:lineRule="exact"/>
              <w:jc w:val="left"/>
              <w:rPr>
                <w:rFonts w:ascii="宋体" w:hAnsi="宋体"/>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14:paraId="5B963579">
            <w:pPr>
              <w:spacing w:line="280" w:lineRule="exact"/>
              <w:jc w:val="left"/>
              <w:rPr>
                <w:rFonts w:ascii="宋体" w:hAnsi="宋体"/>
                <w:sz w:val="18"/>
                <w:szCs w:val="18"/>
              </w:rPr>
            </w:pPr>
            <w:r>
              <w:rPr>
                <w:rFonts w:hint="eastAsia" w:ascii="宋体" w:hAnsi="宋体"/>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14:paraId="4F2676AE">
            <w:pPr>
              <w:spacing w:line="320" w:lineRule="exact"/>
              <w:jc w:val="left"/>
              <w:rPr>
                <w:rFonts w:ascii="宋体" w:hAnsi="宋体"/>
                <w:sz w:val="18"/>
                <w:szCs w:val="18"/>
              </w:rPr>
            </w:pPr>
          </w:p>
        </w:tc>
      </w:tr>
      <w:permEnd w:id="12"/>
      <w:permEnd w:id="13"/>
      <w:tr w14:paraId="33D0A87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14:paraId="365D7BE8">
            <w:pPr>
              <w:spacing w:line="320" w:lineRule="exact"/>
              <w:jc w:val="left"/>
              <w:rPr>
                <w:rFonts w:ascii="宋体" w:hAnsi="宋体"/>
                <w:b/>
                <w:bCs/>
                <w:sz w:val="18"/>
                <w:szCs w:val="18"/>
              </w:rPr>
            </w:pPr>
            <w:permStart w:id="14" w:edGrp="everyone" w:colFirst="3" w:colLast="3"/>
          </w:p>
        </w:tc>
        <w:tc>
          <w:tcPr>
            <w:tcW w:w="635" w:type="dxa"/>
            <w:vMerge w:val="continue"/>
            <w:tcBorders>
              <w:right w:val="single" w:color="auto" w:sz="12" w:space="0"/>
            </w:tcBorders>
            <w:shd w:val="solid" w:color="FFFFFF" w:fill="FFFFFF"/>
            <w:vAlign w:val="center"/>
          </w:tcPr>
          <w:p w14:paraId="63BF350C">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3D4EA752">
            <w:pPr>
              <w:spacing w:line="320" w:lineRule="exact"/>
              <w:jc w:val="left"/>
              <w:rPr>
                <w:rFonts w:ascii="宋体" w:hAnsi="宋体"/>
                <w:sz w:val="18"/>
                <w:szCs w:val="18"/>
              </w:rPr>
            </w:pPr>
            <w:r>
              <w:rPr>
                <w:rFonts w:hint="eastAsia" w:ascii="宋体" w:hAnsi="宋体"/>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6DCDA613">
            <w:pPr>
              <w:spacing w:line="320" w:lineRule="exact"/>
              <w:jc w:val="left"/>
              <w:rPr>
                <w:rFonts w:ascii="宋体" w:hAnsi="宋体"/>
                <w:sz w:val="18"/>
                <w:szCs w:val="18"/>
              </w:rPr>
            </w:pPr>
          </w:p>
        </w:tc>
      </w:tr>
      <w:permEnd w:id="14"/>
      <w:tr w14:paraId="522B1B6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14:paraId="4B8BF0F3">
            <w:pPr>
              <w:spacing w:line="320" w:lineRule="exact"/>
              <w:jc w:val="left"/>
              <w:rPr>
                <w:rFonts w:ascii="宋体" w:hAnsi="宋体"/>
                <w:b/>
                <w:bCs/>
                <w:sz w:val="18"/>
                <w:szCs w:val="18"/>
              </w:rPr>
            </w:pPr>
            <w:permStart w:id="15" w:edGrp="everyone" w:colFirst="3" w:colLast="3"/>
          </w:p>
        </w:tc>
        <w:tc>
          <w:tcPr>
            <w:tcW w:w="635" w:type="dxa"/>
            <w:vMerge w:val="continue"/>
            <w:tcBorders>
              <w:bottom w:val="single" w:color="auto" w:sz="12" w:space="0"/>
              <w:right w:val="single" w:color="auto" w:sz="12" w:space="0"/>
            </w:tcBorders>
            <w:shd w:val="solid" w:color="FFFFFF" w:fill="FFFFFF"/>
            <w:vAlign w:val="center"/>
          </w:tcPr>
          <w:p w14:paraId="44E611C4">
            <w:pPr>
              <w:spacing w:line="320" w:lineRule="exact"/>
              <w:jc w:val="left"/>
              <w:rPr>
                <w:rFonts w:ascii="宋体" w:hAnsi="宋体"/>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14:paraId="12DE7BB9">
            <w:pPr>
              <w:spacing w:line="320" w:lineRule="exact"/>
              <w:jc w:val="left"/>
              <w:rPr>
                <w:rFonts w:ascii="宋体" w:hAnsi="宋体"/>
                <w:sz w:val="18"/>
                <w:szCs w:val="18"/>
              </w:rPr>
            </w:pPr>
            <w:r>
              <w:rPr>
                <w:rFonts w:hint="eastAsia" w:ascii="宋体" w:hAnsi="宋体"/>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14:paraId="5783DCA9">
            <w:pPr>
              <w:spacing w:line="320" w:lineRule="exact"/>
              <w:jc w:val="left"/>
              <w:rPr>
                <w:rFonts w:ascii="宋体" w:hAnsi="宋体"/>
                <w:sz w:val="18"/>
                <w:szCs w:val="18"/>
              </w:rPr>
            </w:pPr>
          </w:p>
        </w:tc>
      </w:tr>
      <w:permEnd w:id="15"/>
      <w:tr w14:paraId="73011D2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169A6296">
            <w:pPr>
              <w:pStyle w:val="5"/>
              <w:pBdr>
                <w:bottom w:val="none" w:color="auto" w:sz="0" w:space="0"/>
              </w:pBdr>
              <w:spacing w:line="320" w:lineRule="exact"/>
              <w:rPr>
                <w:rFonts w:ascii="宋体" w:hAnsi="宋体"/>
                <w:sz w:val="28"/>
                <w:szCs w:val="28"/>
              </w:rPr>
            </w:pPr>
          </w:p>
        </w:tc>
      </w:tr>
      <w:tr w14:paraId="0F60FD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14:paraId="3CEC12B4">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14:paraId="78304CB3">
            <w:pPr>
              <w:spacing w:line="320" w:lineRule="exact"/>
              <w:jc w:val="left"/>
              <w:rPr>
                <w:rFonts w:ascii="宋体" w:hAnsi="宋体"/>
                <w:sz w:val="18"/>
                <w:szCs w:val="18"/>
              </w:rPr>
            </w:pPr>
            <w:r>
              <w:rPr>
                <w:rFonts w:hint="eastAsia" w:hAnsi="宋体"/>
                <w:sz w:val="18"/>
                <w:szCs w:val="18"/>
              </w:rPr>
              <w:t>★</w:t>
            </w:r>
            <w:r>
              <w:rPr>
                <w:rFonts w:hint="eastAsia" w:ascii="宋体" w:hAnsi="宋体"/>
                <w:sz w:val="18"/>
                <w:szCs w:val="18"/>
              </w:rPr>
              <w:t>销售性质</w:t>
            </w:r>
          </w:p>
        </w:tc>
        <w:tc>
          <w:tcPr>
            <w:tcW w:w="5061" w:type="dxa"/>
            <w:gridSpan w:val="3"/>
            <w:shd w:val="solid" w:color="FFFFFF" w:fill="FFFFFF"/>
            <w:vAlign w:val="center"/>
          </w:tcPr>
          <w:p w14:paraId="0347F9E9">
            <w:pPr>
              <w:spacing w:line="320" w:lineRule="exact"/>
              <w:jc w:val="left"/>
              <w:rPr>
                <w:rFonts w:asciiTheme="majorEastAsia" w:hAnsiTheme="majorEastAsia" w:eastAsiaTheme="majorEastAsia"/>
                <w:sz w:val="18"/>
                <w:szCs w:val="18"/>
              </w:rPr>
            </w:pPr>
            <w:permStart w:id="16" w:edGrp="everyone"/>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直销：产品管理人销售</w:t>
            </w:r>
          </w:p>
          <w:p w14:paraId="2D1933AC">
            <w:pPr>
              <w:spacing w:line="320" w:lineRule="exact"/>
              <w:jc w:val="left"/>
              <w:rPr>
                <w:rFonts w:ascii="宋体" w:hAnsi="宋体"/>
                <w:sz w:val="18"/>
                <w:szCs w:val="18"/>
              </w:rPr>
            </w:pPr>
            <w:r>
              <w:rPr>
                <w:rFonts w:hint="eastAsia" w:asciiTheme="majorEastAsia" w:hAnsiTheme="majorEastAsia" w:eastAsiaTheme="majorEastAsia"/>
                <w:sz w:val="18"/>
                <w:szCs w:val="18"/>
              </w:rPr>
              <w:t>■</w:t>
            </w:r>
            <w:r>
              <w:rPr>
                <w:rFonts w:asciiTheme="majorEastAsia" w:hAnsiTheme="majorEastAsia" w:eastAsiaTheme="majorEastAsia"/>
                <w:sz w:val="18"/>
                <w:szCs w:val="18"/>
              </w:rPr>
              <w:t xml:space="preserve"> </w:t>
            </w:r>
            <w:r>
              <w:rPr>
                <w:rFonts w:hint="eastAsia" w:asciiTheme="majorEastAsia" w:hAnsiTheme="majorEastAsia" w:eastAsiaTheme="majorEastAsia"/>
                <w:sz w:val="18"/>
                <w:szCs w:val="18"/>
              </w:rPr>
              <w:t>代销：代理</w:t>
            </w:r>
            <w:r>
              <w:rPr>
                <w:rFonts w:asciiTheme="majorEastAsia" w:hAnsiTheme="majorEastAsia" w:eastAsiaTheme="majorEastAsia"/>
                <w:sz w:val="18"/>
                <w:szCs w:val="18"/>
              </w:rPr>
              <w:t>销售机构</w:t>
            </w:r>
            <w:r>
              <w:rPr>
                <w:rFonts w:hint="eastAsia" w:asciiTheme="majorEastAsia" w:hAnsiTheme="majorEastAsia" w:eastAsiaTheme="majorEastAsia"/>
                <w:sz w:val="18"/>
                <w:szCs w:val="18"/>
              </w:rPr>
              <w:t>销售</w:t>
            </w:r>
            <w:permEnd w:id="16"/>
          </w:p>
        </w:tc>
      </w:tr>
      <w:tr w14:paraId="690DD56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14:paraId="779F8518">
            <w:pPr>
              <w:spacing w:line="320" w:lineRule="exact"/>
              <w:jc w:val="left"/>
              <w:rPr>
                <w:rFonts w:ascii="宋体" w:hAnsi="宋体"/>
                <w:b/>
                <w:bCs/>
                <w:sz w:val="18"/>
                <w:szCs w:val="18"/>
              </w:rPr>
            </w:pPr>
          </w:p>
        </w:tc>
        <w:tc>
          <w:tcPr>
            <w:tcW w:w="1720" w:type="dxa"/>
            <w:gridSpan w:val="2"/>
            <w:shd w:val="solid" w:color="FFFFFF" w:fill="FFFFFF"/>
            <w:vAlign w:val="center"/>
          </w:tcPr>
          <w:p w14:paraId="726AC510">
            <w:pPr>
              <w:spacing w:line="320" w:lineRule="exact"/>
              <w:jc w:val="left"/>
              <w:rPr>
                <w:rFonts w:ascii="宋体" w:hAnsi="宋体"/>
                <w:sz w:val="18"/>
                <w:szCs w:val="18"/>
              </w:rPr>
            </w:pPr>
            <w:r>
              <w:rPr>
                <w:rFonts w:hint="eastAsia" w:ascii="宋体" w:hAnsi="宋体"/>
                <w:sz w:val="18"/>
                <w:szCs w:val="18"/>
              </w:rPr>
              <w:t>机构名称</w:t>
            </w:r>
          </w:p>
        </w:tc>
        <w:tc>
          <w:tcPr>
            <w:tcW w:w="5061" w:type="dxa"/>
            <w:gridSpan w:val="3"/>
            <w:shd w:val="solid" w:color="FFFFFF" w:fill="FFFFFF"/>
            <w:vAlign w:val="center"/>
          </w:tcPr>
          <w:p w14:paraId="650C92E4">
            <w:pPr>
              <w:spacing w:line="320" w:lineRule="exact"/>
              <w:jc w:val="left"/>
              <w:rPr>
                <w:rFonts w:ascii="宋体" w:hAnsi="宋体"/>
                <w:sz w:val="18"/>
                <w:szCs w:val="18"/>
              </w:rPr>
            </w:pPr>
            <w:permStart w:id="17" w:edGrp="everyone"/>
            <w:r>
              <w:rPr>
                <w:rFonts w:hint="eastAsia" w:ascii="宋体" w:hAnsi="宋体"/>
                <w:sz w:val="18"/>
                <w:szCs w:val="18"/>
              </w:rPr>
              <w:t>【】</w:t>
            </w:r>
            <w:permEnd w:id="17"/>
          </w:p>
        </w:tc>
      </w:tr>
      <w:tr w14:paraId="05F35420">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14:paraId="54CCF0B0">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14:paraId="5E3BAE42">
            <w:pPr>
              <w:spacing w:line="320" w:lineRule="exact"/>
              <w:jc w:val="left"/>
              <w:rPr>
                <w:rFonts w:ascii="宋体" w:hAnsi="宋体"/>
                <w:sz w:val="18"/>
                <w:szCs w:val="18"/>
              </w:rPr>
            </w:pPr>
            <w:r>
              <w:rPr>
                <w:rFonts w:hint="eastAsia" w:ascii="宋体" w:hAnsi="宋体"/>
                <w:sz w:val="18"/>
                <w:szCs w:val="18"/>
              </w:rPr>
              <w:t>机构简介</w:t>
            </w:r>
          </w:p>
        </w:tc>
        <w:tc>
          <w:tcPr>
            <w:tcW w:w="5061" w:type="dxa"/>
            <w:gridSpan w:val="3"/>
            <w:tcBorders>
              <w:bottom w:val="single" w:color="auto" w:sz="12" w:space="0"/>
            </w:tcBorders>
            <w:shd w:val="solid" w:color="FFFFFF" w:fill="FFFFFF"/>
            <w:vAlign w:val="center"/>
          </w:tcPr>
          <w:p w14:paraId="047972D0">
            <w:pPr>
              <w:pStyle w:val="15"/>
              <w:jc w:val="both"/>
            </w:pPr>
            <w:permStart w:id="18" w:edGrp="everyone"/>
            <w:r>
              <w:rPr>
                <w:rFonts w:hint="eastAsia" w:asciiTheme="majorEastAsia" w:hAnsiTheme="majorEastAsia" w:eastAsiaTheme="majorEastAsia"/>
                <w:sz w:val="18"/>
                <w:szCs w:val="18"/>
              </w:rPr>
              <w:t>【】</w:t>
            </w:r>
            <w:permEnd w:id="18"/>
          </w:p>
        </w:tc>
      </w:tr>
      <w:tr w14:paraId="473BFA4A">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14:paraId="0069D4F6">
            <w:pPr>
              <w:spacing w:line="320" w:lineRule="exact"/>
              <w:jc w:val="left"/>
              <w:rPr>
                <w:rFonts w:ascii="宋体" w:hAnsi="宋体"/>
                <w:bCs/>
                <w:sz w:val="18"/>
                <w:szCs w:val="18"/>
              </w:rPr>
            </w:pPr>
          </w:p>
        </w:tc>
      </w:tr>
      <w:tr w14:paraId="450B89A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14:paraId="10CA4F3B">
            <w:pPr>
              <w:pStyle w:val="5"/>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14:paraId="63D69EE7">
            <w:pPr>
              <w:pStyle w:val="5"/>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permStart w:id="19" w:edGrp="everyone"/>
            <w:r>
              <w:rPr>
                <w:rFonts w:ascii="宋体" w:hAnsi="宋体"/>
                <w:u w:val="single"/>
              </w:rPr>
              <w:t xml:space="preserve">　                     </w:t>
            </w:r>
            <w:permEnd w:id="19"/>
            <w:r>
              <w:rPr>
                <w:rFonts w:hint="eastAsia" w:ascii="宋体" w:hAnsi="宋体"/>
              </w:rPr>
              <w:t>。</w:t>
            </w:r>
          </w:p>
        </w:tc>
      </w:tr>
    </w:tbl>
    <w:p w14:paraId="1410376D">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14:paraId="5D0D0DDA">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14:paraId="7F6BAD29">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14:paraId="69096F8A">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14:paraId="48284ECD">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14:paraId="2489ECD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14:paraId="6051451D">
      <w:pPr>
        <w:widowControl/>
        <w:spacing w:line="360" w:lineRule="auto"/>
        <w:jc w:val="left"/>
        <w:rPr>
          <w:rFonts w:ascii="黑体" w:hAnsi="黑体" w:eastAsia="黑体" w:cs="仿宋_GB2312"/>
          <w:kern w:val="0"/>
          <w:sz w:val="18"/>
          <w:szCs w:val="18"/>
        </w:rPr>
      </w:pPr>
      <w:permStart w:id="20"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ermEnd w:id="20"/>
    <w:p w14:paraId="08AF50F8">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14:paraId="2F7180C0">
      <w:pPr>
        <w:widowControl/>
        <w:spacing w:line="360" w:lineRule="auto"/>
        <w:jc w:val="left"/>
        <w:rPr>
          <w:rFonts w:ascii="黑体" w:hAnsi="黑体" w:eastAsia="黑体" w:cs="仿宋_GB2312"/>
          <w:kern w:val="0"/>
          <w:sz w:val="18"/>
          <w:szCs w:val="18"/>
        </w:rPr>
      </w:pPr>
      <w:permStart w:id="21" w:edGrp="everyone"/>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ermEnd w:id="21"/>
    <w:p w14:paraId="67754A28">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w:t>
      </w:r>
      <w:r>
        <w:rPr>
          <w:rFonts w:hint="eastAsia" w:ascii="黑体" w:hAnsi="黑体" w:eastAsia="黑体" w:cs="仿宋_GB2312"/>
          <w:kern w:val="0"/>
          <w:sz w:val="18"/>
          <w:szCs w:val="18"/>
          <w:lang w:val="en-US" w:eastAsia="zh-CN"/>
        </w:rPr>
        <w:t>和兑付</w:t>
      </w:r>
      <w:r>
        <w:rPr>
          <w:rFonts w:hint="eastAsia" w:ascii="黑体" w:hAnsi="黑体" w:eastAsia="黑体" w:cs="仿宋_GB2312"/>
          <w:kern w:val="0"/>
          <w:sz w:val="18"/>
          <w:szCs w:val="18"/>
        </w:rPr>
        <w:t>责任。乙方受理的销售理财产品业务申请，以产品管理人的最终确认结果为准。</w:t>
      </w:r>
    </w:p>
    <w:p w14:paraId="123DA6D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14:paraId="0AD96A9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w:t>
      </w:r>
      <w:permStart w:id="22" w:edGrp="everyone"/>
      <w:r>
        <w:rPr>
          <w:rFonts w:hint="eastAsia" w:ascii="宋体" w:hAnsi="宋体" w:cs="仿宋_GB2312"/>
          <w:kern w:val="0"/>
          <w:sz w:val="18"/>
          <w:szCs w:val="18"/>
        </w:rPr>
        <w:t>【】</w:t>
      </w:r>
      <w:permEnd w:id="22"/>
      <w:r>
        <w:rPr>
          <w:rFonts w:hint="eastAsia" w:ascii="宋体" w:hAnsi="宋体" w:cs="仿宋_GB2312"/>
          <w:kern w:val="0"/>
          <w:sz w:val="18"/>
          <w:szCs w:val="18"/>
        </w:rPr>
        <w:t>个风险等级</w:t>
      </w:r>
      <w:r>
        <w:rPr>
          <w:rFonts w:ascii="宋体" w:hAnsi="宋体" w:cs="仿宋_GB2312"/>
          <w:kern w:val="0"/>
          <w:sz w:val="18"/>
          <w:szCs w:val="18"/>
        </w:rPr>
        <w:t>：</w:t>
      </w:r>
      <w:permStart w:id="23" w:edGrp="everyone"/>
      <w:r>
        <w:rPr>
          <w:rFonts w:hint="eastAsia" w:ascii="宋体" w:hAnsi="宋体" w:cs="仿宋_GB2312"/>
          <w:kern w:val="0"/>
          <w:sz w:val="18"/>
          <w:szCs w:val="18"/>
        </w:rPr>
        <w:t>【】</w:t>
      </w:r>
      <w:permEnd w:id="23"/>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14:paraId="586C084A">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14:paraId="10999837">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14:paraId="25F8088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14:paraId="0FF9D8B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14:paraId="639635BC">
      <w:pPr>
        <w:pStyle w:val="15"/>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14:paraId="29F031C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14:paraId="5EBE823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14:paraId="006C3D8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14:paraId="1526EF0B">
      <w:pPr>
        <w:widowControl/>
        <w:spacing w:line="360" w:lineRule="auto"/>
        <w:jc w:val="left"/>
        <w:rPr>
          <w:rFonts w:asciiTheme="majorEastAsia" w:hAnsiTheme="majorEastAsia" w:eastAsiaTheme="majorEastAsia"/>
          <w:sz w:val="18"/>
          <w:szCs w:val="18"/>
        </w:rPr>
      </w:pPr>
      <w:permStart w:id="24"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4"/>
      <w:r>
        <w:rPr>
          <w:rFonts w:hint="eastAsia" w:asciiTheme="majorEastAsia" w:hAnsiTheme="majorEastAsia" w:eastAsiaTheme="majorEastAsia"/>
          <w:sz w:val="18"/>
          <w:szCs w:val="18"/>
        </w:rPr>
        <w:t>参照本条第（1）款非机构投资者要求执行；</w:t>
      </w:r>
    </w:p>
    <w:p w14:paraId="723974DC">
      <w:pPr>
        <w:widowControl/>
        <w:spacing w:line="360" w:lineRule="auto"/>
        <w:jc w:val="left"/>
        <w:rPr>
          <w:rFonts w:asciiTheme="majorEastAsia" w:hAnsiTheme="majorEastAsia" w:eastAsiaTheme="majorEastAsia"/>
          <w:sz w:val="18"/>
          <w:szCs w:val="18"/>
        </w:rPr>
      </w:pPr>
      <w:permStart w:id="25" w:edGrp="everyone"/>
      <w:r>
        <w:rPr>
          <w:rFonts w:hint="eastAsia" w:ascii="黑体" w:hAnsi="黑体" w:eastAsia="黑体"/>
          <w:bCs/>
          <w:sz w:val="18"/>
          <w:szCs w:val="18"/>
        </w:rPr>
        <w:t>□</w:t>
      </w:r>
      <w:r>
        <w:rPr>
          <w:rFonts w:hint="eastAsia" w:asciiTheme="majorEastAsia" w:hAnsiTheme="majorEastAsia" w:eastAsiaTheme="majorEastAsia"/>
          <w:sz w:val="18"/>
          <w:szCs w:val="18"/>
        </w:rPr>
        <w:t xml:space="preserve"> </w:t>
      </w:r>
      <w:permEnd w:id="25"/>
      <w:r>
        <w:rPr>
          <w:rFonts w:hint="eastAsia" w:asciiTheme="majorEastAsia" w:hAnsiTheme="majorEastAsia" w:eastAsiaTheme="majorEastAsia"/>
          <w:sz w:val="18"/>
          <w:szCs w:val="18"/>
        </w:rPr>
        <w:t>其他：</w:t>
      </w:r>
      <w:permStart w:id="26" w:edGrp="everyone"/>
      <w:r>
        <w:rPr>
          <w:rFonts w:hint="eastAsia" w:asciiTheme="majorEastAsia" w:hAnsiTheme="majorEastAsia" w:eastAsiaTheme="majorEastAsia"/>
          <w:sz w:val="18"/>
          <w:szCs w:val="18"/>
          <w:u w:val="single"/>
        </w:rPr>
        <w:t xml:space="preserve">                               。</w:t>
      </w:r>
      <w:permEnd w:id="26"/>
    </w:p>
    <w:p w14:paraId="1F2FBEF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14:paraId="18245F3F">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14:paraId="4FD4DF1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14:paraId="59B4DD8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681A0FE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14:paraId="7380F690">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14:paraId="57F19207">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14:paraId="6C00F344">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w:t>
      </w:r>
      <w:r>
        <w:rPr>
          <w:rFonts w:hint="eastAsia" w:ascii="宋体" w:hAnsi="宋体" w:cs="仿宋_GB2312"/>
          <w:kern w:val="0"/>
          <w:sz w:val="18"/>
          <w:szCs w:val="18"/>
          <w:lang w:eastAsia="zh-CN"/>
        </w:rPr>
        <w:t>、</w:t>
      </w:r>
      <w:r>
        <w:rPr>
          <w:rFonts w:hint="eastAsia" w:ascii="宋体" w:hAnsi="宋体" w:cs="仿宋_GB2312"/>
          <w:kern w:val="0"/>
          <w:sz w:val="18"/>
          <w:szCs w:val="18"/>
          <w:lang w:val="en-US" w:eastAsia="zh-CN"/>
        </w:rPr>
        <w:t>反欺诈</w:t>
      </w:r>
      <w:r>
        <w:rPr>
          <w:rFonts w:hint="eastAsia" w:ascii="宋体" w:hAnsi="宋体" w:cs="仿宋_GB2312"/>
          <w:kern w:val="0"/>
          <w:sz w:val="18"/>
          <w:szCs w:val="18"/>
        </w:rPr>
        <w:t>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14:paraId="1BBC5ED5">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14:paraId="351A4F3C">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14:paraId="58404619">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欺诈、恐怖融资、逃税活动等违法行为。乙方发现或有合理理由怀疑甲方、甲方资金或甲方交易行为涉嫌洗钱、欺诈、恐怖融资、逃税等犯罪活动相关的，乙方有权提前终止本协议，造成甲方损失的，乙方不承担责任。</w:t>
      </w:r>
    </w:p>
    <w:p w14:paraId="15B0B9FE">
      <w:pPr>
        <w:widowControl/>
        <w:spacing w:line="360" w:lineRule="auto"/>
        <w:jc w:val="left"/>
        <w:rPr>
          <w:rFonts w:ascii="宋体" w:hAnsi="宋体" w:cs="仿宋_GB2312"/>
          <w:kern w:val="0"/>
          <w:sz w:val="18"/>
          <w:szCs w:val="18"/>
        </w:rPr>
      </w:pPr>
    </w:p>
    <w:p w14:paraId="604E8BF7">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14:paraId="61E4305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14:paraId="6A34BF5C">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14:paraId="1B3337F4">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14:paraId="65D8AED8">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14:paraId="614FD534">
      <w:pPr>
        <w:widowControl/>
        <w:spacing w:line="360" w:lineRule="auto"/>
        <w:jc w:val="left"/>
        <w:rPr>
          <w:rFonts w:ascii="宋体" w:hAnsi="宋体" w:cs="仿宋_GB2312"/>
          <w:kern w:val="0"/>
          <w:sz w:val="18"/>
          <w:szCs w:val="18"/>
        </w:rPr>
      </w:pPr>
    </w:p>
    <w:p w14:paraId="31D9DE27">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14:paraId="61A9AE02">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14:paraId="5BDCF62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14:paraId="47722DB6">
      <w:pPr>
        <w:widowControl/>
        <w:spacing w:line="360" w:lineRule="auto"/>
        <w:jc w:val="left"/>
        <w:rPr>
          <w:rFonts w:ascii="宋体" w:hAnsi="宋体" w:cs="仿宋_GB2312"/>
          <w:kern w:val="0"/>
          <w:sz w:val="18"/>
          <w:szCs w:val="18"/>
        </w:rPr>
      </w:pPr>
    </w:p>
    <w:p w14:paraId="75AD4DC4">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14:paraId="7508F09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1.协议生效</w:t>
      </w:r>
    </w:p>
    <w:p w14:paraId="6EB3B24B">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14:paraId="500B4D94">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14:paraId="1E1F4C4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14:paraId="12C9F022">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14:paraId="14D0C11D">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14:paraId="054C5776">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14:paraId="5AC8ED87">
      <w:pPr>
        <w:widowControl/>
        <w:spacing w:line="360" w:lineRule="auto"/>
        <w:jc w:val="left"/>
        <w:rPr>
          <w:rFonts w:ascii="宋体" w:hAnsi="宋体" w:cs="仿宋_GB2312"/>
          <w:b/>
          <w:kern w:val="0"/>
          <w:sz w:val="18"/>
          <w:szCs w:val="18"/>
        </w:rPr>
      </w:pPr>
    </w:p>
    <w:p w14:paraId="59C92FB9">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甲方声明：</w:t>
      </w:r>
    </w:p>
    <w:p w14:paraId="6D1B5B2D">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1)甲方已经收到所购买乙方销售的理财产品的《投资协议书</w:t>
      </w:r>
      <w:r>
        <w:rPr>
          <w:rFonts w:hint="eastAsia" w:ascii="黑体" w:hAnsi="黑体" w:eastAsia="黑体" w:cs="黑体"/>
          <w:bCs/>
          <w:kern w:val="0"/>
          <w:sz w:val="18"/>
          <w:szCs w:val="18"/>
        </w:rPr>
        <w:t>》</w:t>
      </w:r>
      <w:r>
        <w:rPr>
          <w:rFonts w:ascii="黑体" w:hAnsi="黑体" w:eastAsia="黑体" w:cs="黑体"/>
          <w:bCs/>
          <w:kern w:val="0"/>
          <w:sz w:val="18"/>
          <w:szCs w:val="18"/>
        </w:rPr>
        <w:t>《</w:t>
      </w:r>
      <w:r>
        <w:rPr>
          <w:rFonts w:hint="eastAsia" w:ascii="黑体" w:hAnsi="黑体" w:eastAsia="黑体" w:cs="黑体"/>
          <w:bCs/>
          <w:kern w:val="0"/>
          <w:sz w:val="18"/>
          <w:szCs w:val="18"/>
        </w:rPr>
        <w:t>产品说明书</w:t>
      </w:r>
      <w:r>
        <w:rPr>
          <w:rFonts w:ascii="黑体" w:hAnsi="黑体" w:eastAsia="黑体" w:cs="黑体"/>
          <w:bCs/>
          <w:kern w:val="0"/>
          <w:sz w:val="18"/>
          <w:szCs w:val="18"/>
        </w:rPr>
        <w:t>》《</w:t>
      </w:r>
      <w:r>
        <w:rPr>
          <w:rFonts w:hint="eastAsia" w:ascii="黑体" w:hAnsi="黑体" w:eastAsia="黑体" w:cs="黑体"/>
          <w:bCs/>
          <w:kern w:val="0"/>
          <w:sz w:val="18"/>
          <w:szCs w:val="18"/>
        </w:rPr>
        <w:t>（代理）销售协议书</w:t>
      </w:r>
      <w:r>
        <w:rPr>
          <w:rFonts w:ascii="黑体" w:hAnsi="黑体" w:eastAsia="黑体" w:cs="黑体"/>
          <w:bCs/>
          <w:kern w:val="0"/>
          <w:sz w:val="18"/>
          <w:szCs w:val="18"/>
        </w:rPr>
        <w:t>》</w:t>
      </w:r>
      <w:r>
        <w:rPr>
          <w:rFonts w:hint="eastAsia" w:ascii="黑体" w:hAnsi="黑体" w:eastAsia="黑体" w:cs="黑体"/>
          <w:bCs/>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黑体"/>
          <w:bCs/>
          <w:kern w:val="0"/>
          <w:sz w:val="18"/>
          <w:szCs w:val="18"/>
        </w:rPr>
        <w:t>、申购</w:t>
      </w:r>
      <w:r>
        <w:rPr>
          <w:rFonts w:hint="eastAsia" w:ascii="黑体" w:hAnsi="黑体" w:eastAsia="黑体" w:cs="黑体"/>
          <w:bCs/>
          <w:kern w:val="0"/>
          <w:sz w:val="18"/>
          <w:szCs w:val="18"/>
        </w:rPr>
        <w:t>、赎回理财产品所产生的相关风险和不利后果。</w:t>
      </w:r>
    </w:p>
    <w:p w14:paraId="153472FB">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14:paraId="1A1C5F27">
      <w:pPr>
        <w:widowControl/>
        <w:spacing w:line="360" w:lineRule="auto"/>
        <w:jc w:val="left"/>
        <w:rPr>
          <w:rFonts w:ascii="黑体" w:hAnsi="黑体" w:eastAsia="黑体" w:cs="黑体"/>
          <w:bCs/>
          <w:kern w:val="0"/>
          <w:sz w:val="18"/>
          <w:szCs w:val="18"/>
        </w:rPr>
      </w:pPr>
      <w:r>
        <w:rPr>
          <w:rFonts w:hint="eastAsia" w:ascii="黑体" w:hAnsi="黑体" w:eastAsia="黑体" w:cs="黑体"/>
          <w:bCs/>
          <w:kern w:val="0"/>
          <w:sz w:val="18"/>
          <w:szCs w:val="18"/>
        </w:rPr>
        <w:t>（</w:t>
      </w:r>
      <w:r>
        <w:rPr>
          <w:rFonts w:ascii="黑体" w:hAnsi="黑体" w:eastAsia="黑体" w:cs="黑体"/>
          <w:bCs/>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14:paraId="06625E4F">
      <w:pPr>
        <w:widowControl/>
        <w:jc w:val="left"/>
        <w:rPr>
          <w:rFonts w:ascii="宋体" w:hAnsi="宋体" w:cs="仿宋_GB2312"/>
          <w:b/>
          <w:kern w:val="0"/>
          <w:sz w:val="18"/>
          <w:szCs w:val="18"/>
        </w:rPr>
      </w:pPr>
      <w:r>
        <w:rPr>
          <w:rFonts w:ascii="宋体" w:hAnsi="宋体" w:cs="仿宋_GB2312"/>
          <w:b/>
          <w:kern w:val="0"/>
          <w:sz w:val="18"/>
          <w:szCs w:val="18"/>
        </w:rPr>
        <w:br w:type="page"/>
      </w:r>
    </w:p>
    <w:p w14:paraId="69865780">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9"/>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14:paraId="3F733A9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14:paraId="0B403320">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14:paraId="73563EB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14:paraId="0BA022F5">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14:paraId="5F220C66">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14:paraId="2021AFD0">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14:paraId="0FB9C606">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14:paraId="4DCA2468">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73" w:hRule="exact"/>
        </w:trPr>
        <w:tc>
          <w:tcPr>
            <w:tcW w:w="675" w:type="dxa"/>
            <w:vMerge w:val="restart"/>
            <w:vAlign w:val="center"/>
          </w:tcPr>
          <w:p w14:paraId="11226093">
            <w:pPr>
              <w:spacing w:line="360" w:lineRule="auto"/>
              <w:jc w:val="center"/>
              <w:rPr>
                <w:b/>
                <w:kern w:val="0"/>
                <w:sz w:val="18"/>
                <w:szCs w:val="18"/>
              </w:rPr>
            </w:pPr>
            <w:r>
              <w:rPr>
                <w:rFonts w:hint="eastAsia"/>
                <w:b/>
                <w:kern w:val="0"/>
                <w:sz w:val="18"/>
                <w:szCs w:val="18"/>
              </w:rPr>
              <w:t>甲方签署栏</w:t>
            </w:r>
          </w:p>
        </w:tc>
        <w:tc>
          <w:tcPr>
            <w:tcW w:w="851" w:type="dxa"/>
          </w:tcPr>
          <w:p w14:paraId="450A356B">
            <w:pPr>
              <w:spacing w:line="360" w:lineRule="auto"/>
              <w:rPr>
                <w:b/>
                <w:kern w:val="0"/>
                <w:sz w:val="18"/>
                <w:szCs w:val="18"/>
              </w:rPr>
            </w:pPr>
            <w:r>
              <w:rPr>
                <w:rFonts w:hint="eastAsia"/>
                <w:b/>
                <w:kern w:val="0"/>
                <w:sz w:val="18"/>
                <w:szCs w:val="18"/>
              </w:rPr>
              <w:t>个人投资者适用</w:t>
            </w:r>
          </w:p>
        </w:tc>
        <w:tc>
          <w:tcPr>
            <w:tcW w:w="6998" w:type="dxa"/>
          </w:tcPr>
          <w:p w14:paraId="2404F4C7">
            <w:pPr>
              <w:spacing w:line="360" w:lineRule="auto"/>
              <w:rPr>
                <w:kern w:val="0"/>
                <w:sz w:val="18"/>
                <w:szCs w:val="18"/>
              </w:rPr>
            </w:pPr>
            <w:r>
              <w:rPr>
                <w:rFonts w:hint="eastAsia"/>
                <w:kern w:val="0"/>
                <w:sz w:val="18"/>
                <w:szCs w:val="18"/>
              </w:rPr>
              <w:t>甲方（签名/线上确认）：</w:t>
            </w:r>
          </w:p>
          <w:p w14:paraId="757621DB">
            <w:pPr>
              <w:spacing w:line="360" w:lineRule="auto"/>
              <w:rPr>
                <w:b/>
                <w:kern w:val="0"/>
                <w:sz w:val="18"/>
                <w:szCs w:val="18"/>
              </w:rPr>
            </w:pPr>
          </w:p>
          <w:p w14:paraId="65C520F3">
            <w:pPr>
              <w:spacing w:line="360" w:lineRule="auto"/>
              <w:rPr>
                <w:b/>
                <w:kern w:val="0"/>
                <w:sz w:val="18"/>
                <w:szCs w:val="18"/>
              </w:rPr>
            </w:pPr>
            <w:r>
              <w:rPr>
                <w:rFonts w:hint="eastAsia"/>
                <w:kern w:val="0"/>
                <w:sz w:val="18"/>
                <w:szCs w:val="18"/>
              </w:rPr>
              <w:t>日期：</w:t>
            </w:r>
          </w:p>
        </w:tc>
      </w:tr>
      <w:tr w14:paraId="6A34F319">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14:paraId="1A843286">
            <w:pPr>
              <w:spacing w:line="360" w:lineRule="auto"/>
              <w:rPr>
                <w:b/>
                <w:kern w:val="0"/>
                <w:sz w:val="18"/>
                <w:szCs w:val="18"/>
              </w:rPr>
            </w:pPr>
          </w:p>
        </w:tc>
        <w:tc>
          <w:tcPr>
            <w:tcW w:w="851" w:type="dxa"/>
          </w:tcPr>
          <w:p w14:paraId="7D07B83F">
            <w:pPr>
              <w:spacing w:line="360" w:lineRule="auto"/>
              <w:rPr>
                <w:b/>
                <w:kern w:val="0"/>
                <w:sz w:val="18"/>
                <w:szCs w:val="18"/>
              </w:rPr>
            </w:pPr>
            <w:r>
              <w:rPr>
                <w:rFonts w:hint="eastAsia"/>
                <w:b/>
                <w:kern w:val="0"/>
                <w:sz w:val="18"/>
                <w:szCs w:val="18"/>
              </w:rPr>
              <w:t>机构投资者适用</w:t>
            </w:r>
          </w:p>
        </w:tc>
        <w:tc>
          <w:tcPr>
            <w:tcW w:w="6998" w:type="dxa"/>
          </w:tcPr>
          <w:p w14:paraId="7F2F8CDE">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14:paraId="5DCB3B3A">
            <w:pPr>
              <w:spacing w:line="360" w:lineRule="auto"/>
              <w:rPr>
                <w:rFonts w:cs="Arial"/>
                <w:kern w:val="0"/>
                <w:sz w:val="18"/>
                <w:szCs w:val="18"/>
              </w:rPr>
            </w:pPr>
          </w:p>
          <w:p w14:paraId="5E11EC4B">
            <w:pPr>
              <w:spacing w:line="360" w:lineRule="auto"/>
              <w:rPr>
                <w:rFonts w:hint="eastAsia"/>
                <w:b/>
                <w:kern w:val="0"/>
                <w:sz w:val="18"/>
                <w:szCs w:val="18"/>
              </w:rPr>
            </w:pPr>
            <w:r>
              <w:rPr>
                <w:rFonts w:hint="eastAsia" w:cs="Arial"/>
                <w:kern w:val="0"/>
                <w:sz w:val="18"/>
                <w:szCs w:val="18"/>
              </w:rPr>
              <w:t>甲方法定代表人或授权代理人（</w:t>
            </w:r>
            <w:r>
              <w:rPr>
                <w:rFonts w:cs="Arial"/>
                <w:kern w:val="0"/>
                <w:sz w:val="18"/>
                <w:szCs w:val="18"/>
              </w:rPr>
              <w:t>签名</w:t>
            </w:r>
            <w:r>
              <w:rPr>
                <w:rFonts w:hint="eastAsia" w:cs="Arial"/>
                <w:kern w:val="0"/>
                <w:sz w:val="18"/>
                <w:szCs w:val="18"/>
              </w:rPr>
              <w:t>/盖章/线上确认）：</w:t>
            </w:r>
          </w:p>
          <w:p w14:paraId="361910E0">
            <w:pPr>
              <w:spacing w:line="360" w:lineRule="auto"/>
              <w:rPr>
                <w:kern w:val="0"/>
                <w:sz w:val="18"/>
                <w:szCs w:val="18"/>
              </w:rPr>
            </w:pPr>
            <w:r>
              <w:rPr>
                <w:rFonts w:hint="eastAsia"/>
                <w:kern w:val="0"/>
                <w:sz w:val="18"/>
                <w:szCs w:val="18"/>
              </w:rPr>
              <w:t>日期：</w:t>
            </w:r>
          </w:p>
        </w:tc>
      </w:tr>
      <w:tr w14:paraId="796B0B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14:paraId="750CA446">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14:paraId="339990CA">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盖章/线上确认</w:t>
            </w:r>
            <w:r>
              <w:rPr>
                <w:kern w:val="0"/>
                <w:sz w:val="18"/>
                <w:szCs w:val="18"/>
              </w:rPr>
              <w:t>）</w:t>
            </w:r>
            <w:r>
              <w:rPr>
                <w:rFonts w:hint="eastAsia"/>
                <w:kern w:val="0"/>
                <w:sz w:val="18"/>
                <w:szCs w:val="18"/>
              </w:rPr>
              <w:t>：</w:t>
            </w:r>
          </w:p>
          <w:p w14:paraId="4BE24A76">
            <w:pPr>
              <w:spacing w:line="360" w:lineRule="auto"/>
              <w:rPr>
                <w:b/>
                <w:kern w:val="0"/>
                <w:sz w:val="18"/>
                <w:szCs w:val="18"/>
              </w:rPr>
            </w:pPr>
          </w:p>
          <w:p w14:paraId="627D7E29">
            <w:pPr>
              <w:spacing w:line="360" w:lineRule="auto"/>
              <w:rPr>
                <w:kern w:val="0"/>
                <w:sz w:val="18"/>
                <w:szCs w:val="18"/>
              </w:rPr>
            </w:pPr>
            <w:r>
              <w:rPr>
                <w:rFonts w:hint="eastAsia"/>
                <w:kern w:val="0"/>
                <w:sz w:val="18"/>
                <w:szCs w:val="18"/>
              </w:rPr>
              <w:t>日期：</w:t>
            </w:r>
          </w:p>
        </w:tc>
      </w:tr>
    </w:tbl>
    <w:p w14:paraId="62040B73">
      <w:pPr>
        <w:spacing w:line="360" w:lineRule="auto"/>
        <w:jc w:val="left"/>
        <w:rPr>
          <w:rFonts w:ascii="宋体" w:hAnsi="宋体"/>
          <w:b/>
          <w:bCs/>
          <w:sz w:val="18"/>
          <w:szCs w:val="18"/>
        </w:rPr>
      </w:pPr>
      <w:r>
        <w:rPr>
          <w:rFonts w:hint="eastAsia" w:ascii="宋体" w:hAnsi="宋体"/>
          <w:b/>
          <w:bCs/>
          <w:sz w:val="18"/>
          <w:szCs w:val="18"/>
        </w:rPr>
        <w:t>（本《（代理）销售协议书》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14:paraId="2D50E1CA">
      <w:pPr>
        <w:rPr>
          <w:rFonts w:hint="eastAsia"/>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84442659"/>
    </w:sdtPr>
    <w:sdtContent>
      <w:p w14:paraId="29EB187C">
        <w:pPr>
          <w:pStyle w:val="4"/>
          <w:jc w:val="center"/>
        </w:pPr>
        <w:r>
          <w:fldChar w:fldCharType="begin"/>
        </w:r>
        <w:r>
          <w:instrText xml:space="preserve">PAGE   \* MERGEFORMAT</w:instrText>
        </w:r>
        <w:r>
          <w:fldChar w:fldCharType="separate"/>
        </w:r>
        <w:r>
          <w:rPr>
            <w:lang w:val="zh-CN"/>
          </w:rPr>
          <w:t>6</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F62F9">
    <w:pPr>
      <w:pStyle w:val="5"/>
      <w:jc w:val="right"/>
      <w:rPr>
        <w:rFonts w:ascii="Times New Roman" w:hAnsi="Times New Roman" w:eastAsia="宋体" w:cs="Times New Roman"/>
        <w:b/>
        <w:szCs w:val="20"/>
      </w:rPr>
    </w:pPr>
    <w:r>
      <w:rPr>
        <w:rFonts w:hint="eastAsia"/>
      </w:rPr>
      <w:t xml:space="preserve">                             </w:t>
    </w:r>
    <w:r>
      <w:t xml:space="preserve">    </w:t>
    </w:r>
    <w:r>
      <w:rPr>
        <w:rFonts w:hint="eastAsia"/>
      </w:rPr>
      <w:t xml:space="preserve"> </w:t>
    </w:r>
    <w:r>
      <w:t xml:space="preserve">                    </w:t>
    </w:r>
    <w:r>
      <w:rPr>
        <w:rFonts w:hint="eastAsia" w:ascii="Times New Roman" w:hAnsi="Times New Roman" w:eastAsia="宋体" w:cs="Times New Roman"/>
        <w:b/>
        <w:szCs w:val="20"/>
      </w:rPr>
      <w:t>（代理）销售协议书</w:t>
    </w:r>
  </w:p>
  <w:p w14:paraId="5691B209">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documentProtection w:edit="readOnly" w:enforcement="1" w:cryptProviderType="rsaFull" w:cryptAlgorithmClass="hash" w:cryptAlgorithmType="typeAny" w:cryptAlgorithmSid="4" w:cryptSpinCount="0" w:hash="6E3vaoe0QCFzDQA+fCw6uDC3wvc=" w:salt="eAqZ/7v3XLqEQILYwUKtag=="/>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F73"/>
    <w:rsid w:val="0017268F"/>
    <w:rsid w:val="001A3E4E"/>
    <w:rsid w:val="001D2168"/>
    <w:rsid w:val="001D5BB4"/>
    <w:rsid w:val="001E6B70"/>
    <w:rsid w:val="00217DEF"/>
    <w:rsid w:val="00263CF4"/>
    <w:rsid w:val="002818BE"/>
    <w:rsid w:val="002832E4"/>
    <w:rsid w:val="0029463C"/>
    <w:rsid w:val="002A703E"/>
    <w:rsid w:val="002B4433"/>
    <w:rsid w:val="002C5DA4"/>
    <w:rsid w:val="002E4EDE"/>
    <w:rsid w:val="002E77B9"/>
    <w:rsid w:val="00335DAF"/>
    <w:rsid w:val="003722B7"/>
    <w:rsid w:val="00384C9E"/>
    <w:rsid w:val="003A4AD9"/>
    <w:rsid w:val="003B2D02"/>
    <w:rsid w:val="003B7AAC"/>
    <w:rsid w:val="003C713B"/>
    <w:rsid w:val="003D3782"/>
    <w:rsid w:val="003E41BC"/>
    <w:rsid w:val="003F349D"/>
    <w:rsid w:val="003F4EEF"/>
    <w:rsid w:val="00415D95"/>
    <w:rsid w:val="004229BF"/>
    <w:rsid w:val="00481E6B"/>
    <w:rsid w:val="00492856"/>
    <w:rsid w:val="00494F0E"/>
    <w:rsid w:val="004B5B82"/>
    <w:rsid w:val="004B6B60"/>
    <w:rsid w:val="004F6F56"/>
    <w:rsid w:val="005120A6"/>
    <w:rsid w:val="00515D76"/>
    <w:rsid w:val="00520BD8"/>
    <w:rsid w:val="005306E2"/>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D2C2D"/>
    <w:rsid w:val="009025C3"/>
    <w:rsid w:val="00956083"/>
    <w:rsid w:val="009C2479"/>
    <w:rsid w:val="009C579B"/>
    <w:rsid w:val="009D2ED5"/>
    <w:rsid w:val="009E7CCC"/>
    <w:rsid w:val="00A30B69"/>
    <w:rsid w:val="00A3186E"/>
    <w:rsid w:val="00A3495A"/>
    <w:rsid w:val="00A452A6"/>
    <w:rsid w:val="00A47BD1"/>
    <w:rsid w:val="00A90F0B"/>
    <w:rsid w:val="00AA2731"/>
    <w:rsid w:val="00AA444A"/>
    <w:rsid w:val="00AC6C55"/>
    <w:rsid w:val="00AE7071"/>
    <w:rsid w:val="00B217E8"/>
    <w:rsid w:val="00B34214"/>
    <w:rsid w:val="00B532B9"/>
    <w:rsid w:val="00B5634B"/>
    <w:rsid w:val="00B61C33"/>
    <w:rsid w:val="00BA3BF6"/>
    <w:rsid w:val="00BE7F00"/>
    <w:rsid w:val="00C51D9E"/>
    <w:rsid w:val="00C83C7A"/>
    <w:rsid w:val="00CD165E"/>
    <w:rsid w:val="00D3152C"/>
    <w:rsid w:val="00D35F82"/>
    <w:rsid w:val="00D82CA8"/>
    <w:rsid w:val="00DA4E9C"/>
    <w:rsid w:val="00DB6D12"/>
    <w:rsid w:val="00DD225D"/>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57B20"/>
    <w:rsid w:val="00F6614C"/>
    <w:rsid w:val="00F97CA1"/>
    <w:rsid w:val="00FA64F6"/>
    <w:rsid w:val="00FF1B1C"/>
    <w:rsid w:val="14327CAF"/>
    <w:rsid w:val="2A773DAA"/>
    <w:rsid w:val="2C126614"/>
    <w:rsid w:val="2ED75C91"/>
    <w:rsid w:val="2FA136EE"/>
    <w:rsid w:val="30190BBE"/>
    <w:rsid w:val="41D13372"/>
    <w:rsid w:val="492A61DE"/>
    <w:rsid w:val="56704E63"/>
    <w:rsid w:val="583A29B2"/>
    <w:rsid w:val="5C4C6978"/>
    <w:rsid w:val="71961FF9"/>
    <w:rsid w:val="733A4DD5"/>
    <w:rsid w:val="747E2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6"/>
    <w:unhideWhenUsed/>
    <w:qFormat/>
    <w:uiPriority w:val="0"/>
    <w:pPr>
      <w:jc w:val="left"/>
    </w:pPr>
  </w:style>
  <w:style w:type="paragraph" w:styleId="3">
    <w:name w:val="Balloon Text"/>
    <w:basedOn w:val="1"/>
    <w:link w:val="18"/>
    <w:semiHidden/>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HTML Preformatted"/>
    <w:basedOn w:val="1"/>
    <w:link w:val="2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7">
    <w:name w:val="annotation subject"/>
    <w:basedOn w:val="2"/>
    <w:next w:val="2"/>
    <w:link w:val="17"/>
    <w:semiHidden/>
    <w:unhideWhenUsed/>
    <w:uiPriority w:val="99"/>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unhideWhenUsed/>
    <w:qFormat/>
    <w:uiPriority w:val="99"/>
    <w:rPr>
      <w:color w:val="0563C1" w:themeColor="hyperlink"/>
      <w:u w:val="single"/>
    </w:rPr>
  </w:style>
  <w:style w:type="character" w:styleId="12">
    <w:name w:val="annotation reference"/>
    <w:basedOn w:val="10"/>
    <w:unhideWhenUsed/>
    <w:qFormat/>
    <w:uiPriority w:val="0"/>
    <w:rPr>
      <w:sz w:val="21"/>
      <w:szCs w:val="21"/>
    </w:rPr>
  </w:style>
  <w:style w:type="character" w:customStyle="1" w:styleId="13">
    <w:name w:val="页眉 Char"/>
    <w:basedOn w:val="10"/>
    <w:link w:val="5"/>
    <w:qFormat/>
    <w:uiPriority w:val="99"/>
    <w:rPr>
      <w:sz w:val="18"/>
      <w:szCs w:val="18"/>
    </w:rPr>
  </w:style>
  <w:style w:type="character" w:customStyle="1" w:styleId="14">
    <w:name w:val="页脚 Char"/>
    <w:basedOn w:val="10"/>
    <w:link w:val="4"/>
    <w:qFormat/>
    <w:uiPriority w:val="99"/>
    <w:rPr>
      <w:sz w:val="18"/>
      <w:szCs w:val="18"/>
    </w:rPr>
  </w:style>
  <w:style w:type="paragraph" w:customStyle="1" w:styleId="1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6">
    <w:name w:val="批注文字 Char"/>
    <w:basedOn w:val="10"/>
    <w:link w:val="2"/>
    <w:qFormat/>
    <w:uiPriority w:val="99"/>
    <w:rPr>
      <w:rFonts w:ascii="Calibri" w:hAnsi="Calibri" w:eastAsia="宋体" w:cs="宋体"/>
    </w:rPr>
  </w:style>
  <w:style w:type="character" w:customStyle="1" w:styleId="17">
    <w:name w:val="批注主题 Char"/>
    <w:basedOn w:val="16"/>
    <w:link w:val="7"/>
    <w:semiHidden/>
    <w:qFormat/>
    <w:uiPriority w:val="99"/>
    <w:rPr>
      <w:rFonts w:ascii="Calibri" w:hAnsi="Calibri" w:eastAsia="宋体" w:cs="宋体"/>
      <w:b/>
      <w:bCs/>
    </w:rPr>
  </w:style>
  <w:style w:type="character" w:customStyle="1" w:styleId="18">
    <w:name w:val="批注框文本 Char"/>
    <w:basedOn w:val="10"/>
    <w:link w:val="3"/>
    <w:semiHidden/>
    <w:qFormat/>
    <w:uiPriority w:val="99"/>
    <w:rPr>
      <w:rFonts w:ascii="Calibri" w:hAnsi="Calibri" w:eastAsia="宋体" w:cs="宋体"/>
      <w:sz w:val="18"/>
      <w:szCs w:val="18"/>
    </w:rPr>
  </w:style>
  <w:style w:type="paragraph" w:styleId="19">
    <w:name w:val="List Paragraph"/>
    <w:basedOn w:val="1"/>
    <w:qFormat/>
    <w:uiPriority w:val="34"/>
    <w:pPr>
      <w:ind w:firstLine="420" w:firstLineChars="200"/>
    </w:pPr>
  </w:style>
  <w:style w:type="character" w:customStyle="1" w:styleId="20">
    <w:name w:val="HTML 预设格式 Char"/>
    <w:basedOn w:val="10"/>
    <w:link w:val="6"/>
    <w:qFormat/>
    <w:uiPriority w:val="99"/>
    <w:rPr>
      <w:rFonts w:ascii="宋体" w:hAnsi="宋体" w:eastAsia="宋体" w:cs="宋体"/>
      <w:kern w:val="0"/>
      <w:sz w:val="24"/>
      <w:szCs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E0520-C803-4622-8402-1DF952E686AF}">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651</Words>
  <Characters>3717</Characters>
  <Lines>30</Lines>
  <Paragraphs>8</Paragraphs>
  <TotalTime>2</TotalTime>
  <ScaleCrop>false</ScaleCrop>
  <LinksUpToDate>false</LinksUpToDate>
  <CharactersWithSpaces>4360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2021-07-22T02:16:00Z</dcterms:created>
  <dc:creator>胡骁潇</dc:creator>
  <cp:lastModifiedBy>cib</cp:lastModifiedBy>
  <dcterms:modified xsi:type="dcterms:W3CDTF">2025-11-28T07:53:29Z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DCAA966F15694DFBAAE5A22BB81990CC</vt:lpwstr>
  </property>
</Properties>
</file>