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【稳添利日盈日开固收类】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【稳添利日盈日开固收类】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【稳添利日盈日开固收类】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【稳添利日盈日开固收类】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【稳添利日盈日开固收类】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【稳添利日盈日开固收类】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【稳添利日盈日开固收类】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63"/>
      <w:bookmarkStart w:id="2" w:name="_Toc139992301"/>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23112225"/>
      <w:bookmarkStart w:id="7" w:name="_Toc123112264"/>
      <w:bookmarkStart w:id="8" w:name="_Toc139991727"/>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color w:val="auto"/>
          <w:sz w:val="28"/>
          <w:szCs w:val="28"/>
          <w:lang w:val="en-US" w:eastAsia="zh-CN"/>
        </w:rPr>
        <w:t>09</w:t>
      </w:r>
      <w:r>
        <w:rPr>
          <w:rStyle w:val="27"/>
          <w:rFonts w:hint="eastAsia" w:ascii="宋体" w:hAnsi="宋体"/>
          <w:color w:val="auto"/>
          <w:sz w:val="28"/>
          <w:szCs w:val="28"/>
        </w:rPr>
        <w:t>】</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permStart w:id="9" w:edGrp="everyone" w:colFirst="3" w:colLast="3"/>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bCs/>
                <w:color w:val="auto"/>
                <w:sz w:val="18"/>
                <w:szCs w:val="18"/>
              </w:rPr>
            </w:pPr>
            <w:r>
              <w:rPr>
                <w:rFonts w:hint="eastAsia" w:ascii="宋体" w:hAnsi="宋体"/>
                <w:bCs/>
                <w:color w:val="auto"/>
                <w:sz w:val="18"/>
                <w:szCs w:val="18"/>
              </w:rPr>
              <w:t>【兴银理财稳添利日盈124号日开固收类理财产品】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【兴银稳添利日盈124号C】（适用【</w:t>
            </w:r>
            <w:bookmarkStart w:id="66" w:name="_GoBack"/>
            <w:bookmarkEnd w:id="66"/>
            <w:r>
              <w:rPr>
                <w:rFonts w:hint="eastAsia" w:ascii="宋体" w:hAnsi="宋体"/>
                <w:bCs/>
                <w:color w:val="auto"/>
                <w:sz w:val="18"/>
                <w:szCs w:val="18"/>
                <w:lang w:val="en-US" w:eastAsia="zh-CN"/>
              </w:rPr>
              <w:t>C】</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hint="eastAsia" w:ascii="宋体" w:hAnsi="宋体"/>
                <w:bCs/>
                <w:color w:val="auto"/>
                <w:sz w:val="18"/>
                <w:szCs w:val="18"/>
              </w:rPr>
            </w:pPr>
            <w:r>
              <w:rPr>
                <w:rFonts w:hint="eastAsia" w:ascii="宋体" w:hAnsi="宋体"/>
                <w:bCs/>
                <w:color w:val="auto"/>
                <w:sz w:val="18"/>
                <w:szCs w:val="18"/>
              </w:rPr>
              <w:t>【Z7002025001641】注：投资者可依据理财产品登记编码在中国理财网查询产品信息</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9K92224</w:t>
            </w:r>
            <w:r>
              <w:rPr>
                <w:rFonts w:hint="eastAsia" w:ascii="宋体" w:hAnsi="宋体"/>
                <w:bCs/>
                <w:color w:val="auto"/>
                <w:sz w:val="18"/>
                <w:szCs w:val="18"/>
              </w:rPr>
              <w:t>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60" w:lineRule="auto"/>
              <w:jc w:val="left"/>
              <w:rPr>
                <w:rFonts w:hint="eastAsia" w:ascii="宋体" w:hAnsi="宋体"/>
                <w:bCs/>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9K92224C】</w:t>
            </w:r>
            <w:r>
              <w:rPr>
                <w:rFonts w:hint="eastAsia" w:ascii="宋体" w:hAnsi="宋体"/>
                <w:bCs/>
                <w:color w:val="auto"/>
                <w:sz w:val="18"/>
                <w:szCs w:val="18"/>
              </w:rPr>
              <w:t>（适用【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123112268"/>
      <w:bookmarkStart w:id="16" w:name="_Toc32639"/>
      <w:bookmarkStart w:id="17" w:name="_Toc123701389"/>
      <w:bookmarkStart w:id="18" w:name="_Toc23386"/>
      <w:bookmarkStart w:id="19" w:name="_Toc139991730"/>
      <w:bookmarkStart w:id="20" w:name="_Toc141703880"/>
      <w:bookmarkStart w:id="21" w:name="_Toc29629"/>
      <w:bookmarkStart w:id="22" w:name="_Toc123112229"/>
      <w:bookmarkStart w:id="23" w:name="_Toc26897"/>
      <w:bookmarkStart w:id="24" w:name="_Toc6306"/>
      <w:bookmarkStart w:id="25" w:name="_Toc8727"/>
      <w:bookmarkStart w:id="26" w:name="_Toc4867"/>
      <w:bookmarkStart w:id="27" w:name="_Toc15517"/>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860"/>
      <w:bookmarkStart w:id="33" w:name="_Toc3224"/>
      <w:bookmarkStart w:id="34" w:name="_Toc21301"/>
      <w:bookmarkStart w:id="35" w:name="_Toc22864"/>
      <w:bookmarkStart w:id="36" w:name="_Toc258829399"/>
      <w:bookmarkStart w:id="37" w:name="_Toc13020"/>
      <w:bookmarkStart w:id="38" w:name="_Toc6617"/>
      <w:bookmarkStart w:id="39" w:name="_Toc2465"/>
      <w:bookmarkStart w:id="40" w:name="_Toc19592"/>
      <w:bookmarkStart w:id="41" w:name="_Toc15067"/>
      <w:bookmarkStart w:id="42" w:name="_Toc81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bCs/>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w:t>
      </w:r>
      <w:r>
        <w:rPr>
          <w:rFonts w:hint="eastAsia" w:ascii="黑体" w:hAnsi="黑体" w:eastAsia="黑体" w:cs="黑体"/>
          <w:bCs/>
          <w:kern w:val="0"/>
          <w:sz w:val="18"/>
          <w:szCs w:val="18"/>
        </w:rPr>
        <w:t>上述理财资金投资本产品，</w:t>
      </w:r>
      <w:r>
        <w:rPr>
          <w:rFonts w:hint="eastAsia" w:ascii="黑体" w:hAnsi="黑体" w:eastAsia="黑体" w:cs="黑体"/>
          <w:bCs/>
          <w:sz w:val="18"/>
          <w:szCs w:val="18"/>
        </w:rPr>
        <w:t>投资者承诺由此产生的相关风险由投资者承担</w:t>
      </w:r>
      <w:r>
        <w:rPr>
          <w:rFonts w:ascii="黑体" w:hAnsi="黑体" w:eastAsia="黑体" w:cs="黑体"/>
          <w:bCs/>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33"/>
      <w:bookmarkStart w:id="48" w:name="_Toc6149"/>
      <w:bookmarkStart w:id="49" w:name="_Toc22708"/>
      <w:bookmarkStart w:id="50" w:name="_Toc20318"/>
      <w:bookmarkStart w:id="51" w:name="_Toc20627"/>
      <w:bookmarkStart w:id="52" w:name="_Toc18631"/>
      <w:bookmarkStart w:id="53" w:name="_Toc13288"/>
      <w:bookmarkStart w:id="54" w:name="_Toc74065740"/>
      <w:bookmarkStart w:id="55" w:name="_Toc24571"/>
      <w:bookmarkStart w:id="56" w:name="_Toc545"/>
      <w:bookmarkStart w:id="57" w:name="_Toc6683"/>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26" w:edGrp="everyone"/>
            <w:r>
              <w:rPr>
                <w:rFonts w:hint="eastAsia" w:ascii="宋体" w:hAnsi="宋体" w:cs="宋体"/>
                <w:bCs/>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27" w:edGrp="everyone"/>
            <w:r>
              <w:rPr>
                <w:rFonts w:hint="eastAsia" w:ascii="宋体" w:hAnsi="宋体" w:cs="宋体"/>
                <w:bCs/>
                <w:sz w:val="18"/>
                <w:szCs w:val="18"/>
              </w:rPr>
              <w:t>【】类</w:t>
            </w:r>
            <w:r>
              <w:rPr>
                <w:rFonts w:ascii="宋体" w:hAnsi="宋体" w:cs="宋体"/>
                <w:bCs/>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permStart w:id="31"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Cs/>
                <w:sz w:val="18"/>
                <w:szCs w:val="18"/>
              </w:rPr>
            </w:pPr>
            <w:r>
              <w:rPr>
                <w:rFonts w:hint="eastAsia"/>
                <w:bCs/>
                <w:sz w:val="18"/>
                <w:szCs w:val="18"/>
              </w:rPr>
              <w:t>个人投资者适用</w:t>
            </w:r>
          </w:p>
        </w:tc>
        <w:tc>
          <w:tcPr>
            <w:tcW w:w="6998" w:type="dxa"/>
            <w:gridSpan w:val="2"/>
          </w:tcPr>
          <w:p>
            <w:pPr>
              <w:spacing w:line="360" w:lineRule="auto"/>
              <w:rPr>
                <w:bCs/>
                <w:sz w:val="18"/>
                <w:szCs w:val="18"/>
              </w:rPr>
            </w:pPr>
            <w:r>
              <w:rPr>
                <w:rFonts w:hint="eastAsia"/>
                <w:bCs/>
                <w:sz w:val="18"/>
                <w:szCs w:val="18"/>
              </w:rPr>
              <w:t>投资者（签名/线上确认）：</w:t>
            </w:r>
          </w:p>
          <w:p>
            <w:pPr>
              <w:spacing w:line="360" w:lineRule="auto"/>
              <w:rPr>
                <w:bCs/>
                <w:sz w:val="18"/>
                <w:szCs w:val="18"/>
              </w:rPr>
            </w:pPr>
          </w:p>
          <w:p>
            <w:pPr>
              <w:spacing w:line="360" w:lineRule="auto"/>
              <w:rPr>
                <w:bCs/>
                <w:sz w:val="18"/>
                <w:szCs w:val="18"/>
              </w:rPr>
            </w:pPr>
            <w:r>
              <w:rPr>
                <w:rFonts w:hint="eastAsia"/>
                <w:bCs/>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Cs/>
                <w:sz w:val="18"/>
                <w:szCs w:val="18"/>
              </w:rPr>
            </w:pPr>
            <w:r>
              <w:rPr>
                <w:rFonts w:hint="eastAsia"/>
                <w:bCs/>
                <w:sz w:val="18"/>
                <w:szCs w:val="18"/>
              </w:rPr>
              <w:t>机构投资者适用</w:t>
            </w:r>
          </w:p>
        </w:tc>
        <w:tc>
          <w:tcPr>
            <w:tcW w:w="6998" w:type="dxa"/>
            <w:gridSpan w:val="2"/>
          </w:tcPr>
          <w:p>
            <w:pPr>
              <w:spacing w:line="360" w:lineRule="auto"/>
              <w:rPr>
                <w:rFonts w:cs="Arial"/>
                <w:bCs/>
                <w:sz w:val="18"/>
                <w:szCs w:val="18"/>
              </w:rPr>
            </w:pPr>
            <w:r>
              <w:rPr>
                <w:rFonts w:hint="eastAsia"/>
                <w:bCs/>
                <w:sz w:val="18"/>
                <w:szCs w:val="18"/>
              </w:rPr>
              <w:t>投资者</w:t>
            </w:r>
            <w:r>
              <w:rPr>
                <w:rFonts w:hint="eastAsia" w:cs="Arial"/>
                <w:bCs/>
                <w:sz w:val="18"/>
                <w:szCs w:val="18"/>
              </w:rPr>
              <w:t>（盖章/线上确认）：</w:t>
            </w:r>
          </w:p>
          <w:p>
            <w:pPr>
              <w:spacing w:line="360" w:lineRule="auto"/>
              <w:rPr>
                <w:rFonts w:cs="Arial"/>
                <w:bCs/>
                <w:sz w:val="18"/>
                <w:szCs w:val="18"/>
              </w:rPr>
            </w:pPr>
          </w:p>
          <w:p>
            <w:pPr>
              <w:spacing w:line="360" w:lineRule="auto"/>
              <w:rPr>
                <w:bCs/>
                <w:sz w:val="18"/>
                <w:szCs w:val="18"/>
              </w:rPr>
            </w:pPr>
            <w:r>
              <w:rPr>
                <w:rFonts w:hint="eastAsia" w:cs="Arial"/>
                <w:bCs/>
                <w:sz w:val="18"/>
                <w:szCs w:val="18"/>
              </w:rPr>
              <w:t>投资者法定代表人或授权代理人（签名/盖章/线上确认）：</w:t>
            </w:r>
          </w:p>
          <w:p>
            <w:pPr>
              <w:spacing w:line="360" w:lineRule="auto"/>
              <w:rPr>
                <w:bCs/>
                <w:sz w:val="18"/>
                <w:szCs w:val="18"/>
              </w:rPr>
            </w:pPr>
            <w:r>
              <w:rPr>
                <w:rFonts w:hint="eastAsia"/>
                <w:bCs/>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dit="readOnly" w:enforcement="1" w:cryptProviderType="rsaAES" w:cryptAlgorithmClass="hash" w:cryptAlgorithmType="typeAny" w:cryptAlgorithmSid="14" w:cryptSpinCount="100000" w:hash="J62JEPC5qNVlO3MaIrpwlIUoIQlNp7z+T8iyXrtDlMO6qsIq5J0VZ0CGlQ4YoaZvMmdq6SxlJYc01i2dMA2dqA==" w:salt="z/fVMWILRecwEAYQDz3vT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4D64"/>
    <w:rsid w:val="000C5F0B"/>
    <w:rsid w:val="000C66F8"/>
    <w:rsid w:val="000C6CA3"/>
    <w:rsid w:val="000D7277"/>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4C5C"/>
    <w:rsid w:val="0021550E"/>
    <w:rsid w:val="0021697D"/>
    <w:rsid w:val="0022040D"/>
    <w:rsid w:val="0022092C"/>
    <w:rsid w:val="00222AF4"/>
    <w:rsid w:val="00225324"/>
    <w:rsid w:val="00225C55"/>
    <w:rsid w:val="00226166"/>
    <w:rsid w:val="00227D78"/>
    <w:rsid w:val="0023600D"/>
    <w:rsid w:val="00237F1A"/>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110A"/>
    <w:rsid w:val="003E70F6"/>
    <w:rsid w:val="003E7472"/>
    <w:rsid w:val="003F1181"/>
    <w:rsid w:val="003F29F2"/>
    <w:rsid w:val="003F63CA"/>
    <w:rsid w:val="0040416E"/>
    <w:rsid w:val="0040486B"/>
    <w:rsid w:val="00404F49"/>
    <w:rsid w:val="004067A7"/>
    <w:rsid w:val="00406971"/>
    <w:rsid w:val="004072EC"/>
    <w:rsid w:val="004117AA"/>
    <w:rsid w:val="004132EA"/>
    <w:rsid w:val="004134A1"/>
    <w:rsid w:val="00414562"/>
    <w:rsid w:val="0042301D"/>
    <w:rsid w:val="00423612"/>
    <w:rsid w:val="00424866"/>
    <w:rsid w:val="00426FD8"/>
    <w:rsid w:val="00431E1F"/>
    <w:rsid w:val="00435E5C"/>
    <w:rsid w:val="00436830"/>
    <w:rsid w:val="00436CF2"/>
    <w:rsid w:val="00437361"/>
    <w:rsid w:val="00444664"/>
    <w:rsid w:val="00444AD5"/>
    <w:rsid w:val="00445CFA"/>
    <w:rsid w:val="00446FBB"/>
    <w:rsid w:val="0045304A"/>
    <w:rsid w:val="004530E2"/>
    <w:rsid w:val="0045487E"/>
    <w:rsid w:val="0045508F"/>
    <w:rsid w:val="00460B00"/>
    <w:rsid w:val="0046227B"/>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9C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940"/>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1F68"/>
    <w:rsid w:val="009D2509"/>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41CE"/>
    <w:rsid w:val="00C550E2"/>
    <w:rsid w:val="00C561B4"/>
    <w:rsid w:val="00C569F3"/>
    <w:rsid w:val="00C57F3A"/>
    <w:rsid w:val="00C6321C"/>
    <w:rsid w:val="00C6524D"/>
    <w:rsid w:val="00C6577D"/>
    <w:rsid w:val="00C66942"/>
    <w:rsid w:val="00C7259B"/>
    <w:rsid w:val="00C80014"/>
    <w:rsid w:val="00C80C5E"/>
    <w:rsid w:val="00C81838"/>
    <w:rsid w:val="00C90BFF"/>
    <w:rsid w:val="00C9379A"/>
    <w:rsid w:val="00C94A3F"/>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114F"/>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9590C"/>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A63656E"/>
    <w:rsid w:val="144A5CA0"/>
    <w:rsid w:val="149E474A"/>
    <w:rsid w:val="15940AA4"/>
    <w:rsid w:val="16A50D85"/>
    <w:rsid w:val="16AB75D6"/>
    <w:rsid w:val="1841500B"/>
    <w:rsid w:val="18C37747"/>
    <w:rsid w:val="18D640E4"/>
    <w:rsid w:val="19212E29"/>
    <w:rsid w:val="1E261887"/>
    <w:rsid w:val="2E9A1215"/>
    <w:rsid w:val="33675167"/>
    <w:rsid w:val="35C802B9"/>
    <w:rsid w:val="35C863A1"/>
    <w:rsid w:val="3D4628A2"/>
    <w:rsid w:val="3FA90577"/>
    <w:rsid w:val="4069171A"/>
    <w:rsid w:val="447928EF"/>
    <w:rsid w:val="45511A35"/>
    <w:rsid w:val="487A428F"/>
    <w:rsid w:val="4C6D505D"/>
    <w:rsid w:val="4F9B33E8"/>
    <w:rsid w:val="54A87ECC"/>
    <w:rsid w:val="56C22B29"/>
    <w:rsid w:val="5C090AEC"/>
    <w:rsid w:val="5CF816BE"/>
    <w:rsid w:val="60615477"/>
    <w:rsid w:val="63085AC0"/>
    <w:rsid w:val="64DE20E9"/>
    <w:rsid w:val="657411FF"/>
    <w:rsid w:val="6B2370A0"/>
    <w:rsid w:val="6B364EF9"/>
    <w:rsid w:val="6C181D07"/>
    <w:rsid w:val="6DDA4A12"/>
    <w:rsid w:val="761C1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800AA-61CE-482E-B1D8-48A687DFE62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8716</Characters>
  <Lines>72</Lines>
  <Paragraphs>20</Paragraphs>
  <TotalTime>2</TotalTime>
  <ScaleCrop>false</ScaleCrop>
  <LinksUpToDate>false</LinksUpToDate>
  <CharactersWithSpaces>10225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2024-03-04T03:31:00Z</dcterms:created>
  <dc:creator>Mandy.Z</dc:creator>
  <cp:lastModifiedBy>cib</cp:lastModifiedBy>
  <cp:lastPrinted>2017-10-31T06:33:00Z</cp:lastPrinted>
  <dcterms:modified xsi:type="dcterms:W3CDTF">2025-09-22T03:16:02Z</dcterms:modified>
  <dc:title>___证券投资基金招募说明书1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