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39998148" w:edGrp="everyone"/>
      <w:r w:rsidR="0079557E">
        <w:rPr>
          <w:rFonts w:ascii="黑体" w:eastAsia="黑体" w:hAnsi="黑体" w:hint="eastAsia"/>
          <w:b/>
          <w:bCs/>
          <w:sz w:val="28"/>
          <w:szCs w:val="28"/>
        </w:rPr>
        <w:t>稳利安盈</w:t>
      </w:r>
      <w:r w:rsidR="003A51E6" w:rsidRPr="003A51E6">
        <w:rPr>
          <w:rFonts w:ascii="黑体" w:eastAsia="黑体" w:hAnsi="黑体" w:hint="eastAsia"/>
          <w:b/>
          <w:bCs/>
          <w:sz w:val="28"/>
          <w:szCs w:val="28"/>
        </w:rPr>
        <w:t>封闭式</w:t>
      </w:r>
      <w:permEnd w:id="39998148"/>
      <w:r>
        <w:rPr>
          <w:rFonts w:ascii="黑体" w:eastAsia="黑体" w:hAnsi="黑体"/>
          <w:b/>
          <w:bCs/>
          <w:sz w:val="28"/>
          <w:szCs w:val="28"/>
        </w:rPr>
        <w:t>理财产品</w:t>
      </w:r>
    </w:p>
    <w:p w:rsidR="00564950" w:rsidRDefault="00D1567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64950" w:rsidRDefault="00D15677">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564950" w:rsidRDefault="00D15677">
      <w:pPr>
        <w:rPr>
          <w:rFonts w:ascii="宋体" w:hAnsi="宋体" w:cs="仿宋_GB2312"/>
          <w:b/>
          <w:kern w:val="0"/>
          <w:sz w:val="18"/>
          <w:szCs w:val="18"/>
        </w:rPr>
      </w:pPr>
      <w:r>
        <w:rPr>
          <w:rFonts w:ascii="宋体" w:hAnsi="宋体" w:cs="仿宋_GB2312" w:hint="eastAsia"/>
          <w:b/>
          <w:kern w:val="0"/>
          <w:sz w:val="18"/>
          <w:szCs w:val="18"/>
        </w:rPr>
        <w:t>尊敬的投资者：</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64950" w:rsidRDefault="00D1567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273438528" w:edGrp="everyone"/>
      <w:r>
        <w:rPr>
          <w:rFonts w:ascii="宋体" w:hAnsi="宋体" w:cs="仿宋_GB2312" w:hint="eastAsia"/>
          <w:kern w:val="0"/>
          <w:sz w:val="18"/>
          <w:szCs w:val="18"/>
        </w:rPr>
        <w:t>【</w:t>
      </w:r>
      <w:r w:rsidR="006268BE" w:rsidRPr="006268BE">
        <w:rPr>
          <w:rFonts w:ascii="宋体" w:hAnsi="宋体" w:hint="eastAsia"/>
          <w:bCs/>
          <w:sz w:val="18"/>
          <w:szCs w:val="18"/>
        </w:rPr>
        <w:t>兴银理财稳利安盈封闭式</w:t>
      </w:r>
      <w:r w:rsidR="00411125" w:rsidRPr="00064A85">
        <w:rPr>
          <w:rFonts w:ascii="宋体" w:hAnsi="宋体" w:hint="eastAsia"/>
          <w:bCs/>
          <w:sz w:val="18"/>
          <w:szCs w:val="18"/>
        </w:rPr>
        <w:t>2023年</w:t>
      </w:r>
      <w:r w:rsidR="007B3F78">
        <w:rPr>
          <w:rFonts w:ascii="宋体" w:hAnsi="宋体"/>
          <w:bCs/>
          <w:sz w:val="18"/>
          <w:szCs w:val="18"/>
        </w:rPr>
        <w:t>54</w:t>
      </w:r>
      <w:r w:rsidR="00411125" w:rsidRPr="00064A85">
        <w:rPr>
          <w:rFonts w:ascii="宋体" w:hAnsi="宋体" w:hint="eastAsia"/>
          <w:bCs/>
          <w:sz w:val="18"/>
          <w:szCs w:val="18"/>
        </w:rPr>
        <w:t>期</w:t>
      </w:r>
      <w:r w:rsidR="006268BE" w:rsidRPr="006268BE">
        <w:rPr>
          <w:rFonts w:ascii="宋体" w:hAnsi="宋体" w:hint="eastAsia"/>
          <w:bCs/>
          <w:sz w:val="18"/>
          <w:szCs w:val="18"/>
        </w:rPr>
        <w:t>固收类理财产品</w:t>
      </w:r>
      <w:r>
        <w:rPr>
          <w:rFonts w:ascii="宋体" w:hAnsi="宋体" w:cs="仿宋_GB2312" w:hint="eastAsia"/>
          <w:kern w:val="0"/>
          <w:sz w:val="18"/>
          <w:szCs w:val="18"/>
        </w:rPr>
        <w:t>】</w:t>
      </w:r>
      <w:permEnd w:id="1273438528"/>
    </w:p>
    <w:p w:rsidR="00D56D0A" w:rsidRDefault="00D15677" w:rsidP="00D56D0A">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530140468" w:edGrp="everyone"/>
    </w:p>
    <w:p w:rsidR="007B3F78" w:rsidRPr="007B3F78" w:rsidRDefault="007B3F78" w:rsidP="007B3F78">
      <w:pPr>
        <w:ind w:firstLineChars="249" w:firstLine="448"/>
        <w:rPr>
          <w:rFonts w:asciiTheme="majorEastAsia" w:eastAsiaTheme="majorEastAsia" w:hAnsiTheme="majorEastAsia"/>
          <w:bCs/>
          <w:kern w:val="0"/>
          <w:sz w:val="18"/>
          <w:szCs w:val="18"/>
        </w:rPr>
      </w:pPr>
      <w:r w:rsidRPr="007B3F78">
        <w:rPr>
          <w:rFonts w:asciiTheme="majorEastAsia" w:eastAsiaTheme="majorEastAsia" w:hAnsiTheme="majorEastAsia" w:hint="eastAsia"/>
          <w:bCs/>
          <w:kern w:val="0"/>
          <w:sz w:val="18"/>
          <w:szCs w:val="18"/>
        </w:rPr>
        <w:t>【稳利安盈封闭式2023年54期(季季兴)A】（适用【A】类份额）</w:t>
      </w:r>
    </w:p>
    <w:p w:rsidR="007B3F78" w:rsidRPr="007B3F78" w:rsidRDefault="007B3F78" w:rsidP="007B3F78">
      <w:pPr>
        <w:ind w:firstLineChars="249" w:firstLine="448"/>
        <w:rPr>
          <w:rFonts w:asciiTheme="majorEastAsia" w:eastAsiaTheme="majorEastAsia" w:hAnsiTheme="majorEastAsia"/>
          <w:bCs/>
          <w:kern w:val="0"/>
          <w:sz w:val="18"/>
          <w:szCs w:val="18"/>
        </w:rPr>
      </w:pPr>
      <w:r w:rsidRPr="007B3F78">
        <w:rPr>
          <w:rFonts w:asciiTheme="majorEastAsia" w:eastAsiaTheme="majorEastAsia" w:hAnsiTheme="majorEastAsia" w:hint="eastAsia"/>
          <w:bCs/>
          <w:kern w:val="0"/>
          <w:sz w:val="18"/>
          <w:szCs w:val="18"/>
        </w:rPr>
        <w:t>【稳利安盈封闭式2023年54期(季季兴)B】（适用【B】类份额）</w:t>
      </w:r>
    </w:p>
    <w:p w:rsidR="00564950" w:rsidRDefault="007B3F78">
      <w:pPr>
        <w:ind w:firstLineChars="249" w:firstLine="448"/>
        <w:rPr>
          <w:rFonts w:ascii="宋体" w:hAnsi="宋体" w:cs="仿宋_GB2312"/>
          <w:kern w:val="0"/>
          <w:sz w:val="18"/>
          <w:szCs w:val="18"/>
        </w:rPr>
      </w:pPr>
      <w:r w:rsidRPr="007B3F78">
        <w:rPr>
          <w:rFonts w:asciiTheme="majorEastAsia" w:eastAsiaTheme="majorEastAsia" w:hAnsiTheme="majorEastAsia" w:hint="eastAsia"/>
          <w:bCs/>
          <w:kern w:val="0"/>
          <w:sz w:val="18"/>
          <w:szCs w:val="18"/>
        </w:rPr>
        <w:t>【稳利安盈封闭式2023年54期(季季兴)C】（适用【C</w:t>
      </w:r>
      <w:r>
        <w:rPr>
          <w:rFonts w:asciiTheme="majorEastAsia" w:eastAsiaTheme="majorEastAsia" w:hAnsiTheme="majorEastAsia" w:hint="eastAsia"/>
          <w:bCs/>
          <w:kern w:val="0"/>
          <w:sz w:val="18"/>
          <w:szCs w:val="18"/>
        </w:rPr>
        <w:t>】类份额</w:t>
      </w:r>
      <w:r w:rsidR="00884F80">
        <w:rPr>
          <w:rFonts w:asciiTheme="majorEastAsia" w:eastAsiaTheme="majorEastAsia" w:hAnsiTheme="majorEastAsia" w:hint="eastAsia"/>
          <w:bCs/>
          <w:kern w:val="0"/>
          <w:sz w:val="18"/>
          <w:szCs w:val="18"/>
        </w:rPr>
        <w:t>）</w:t>
      </w:r>
      <w:permEnd w:id="1530140468"/>
    </w:p>
    <w:p w:rsidR="00564950" w:rsidRDefault="00D15677">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2118460621" w:edGrp="everyone"/>
      <w:r>
        <w:rPr>
          <w:rFonts w:ascii="宋体" w:hAnsi="宋体" w:cs="仿宋_GB2312" w:hint="eastAsia"/>
          <w:kern w:val="0"/>
          <w:sz w:val="18"/>
          <w:szCs w:val="18"/>
        </w:rPr>
        <w:t>【</w:t>
      </w:r>
      <w:r w:rsidR="007B3F78" w:rsidRPr="0043228F">
        <w:rPr>
          <w:rFonts w:ascii="宋体" w:hAnsi="宋体"/>
          <w:bCs/>
          <w:sz w:val="18"/>
          <w:szCs w:val="18"/>
        </w:rPr>
        <w:t>Z7002023001132</w:t>
      </w:r>
      <w:r>
        <w:rPr>
          <w:rFonts w:ascii="宋体" w:hAnsi="宋体" w:cs="仿宋_GB2312" w:hint="eastAsia"/>
          <w:kern w:val="0"/>
          <w:sz w:val="18"/>
          <w:szCs w:val="18"/>
        </w:rPr>
        <w:t>】</w:t>
      </w:r>
      <w:permEnd w:id="2118460621"/>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64950" w:rsidRDefault="00D15677">
      <w:pPr>
        <w:ind w:firstLineChars="299" w:firstLine="538"/>
        <w:rPr>
          <w:rFonts w:ascii="宋体" w:hAnsi="宋体" w:cs="仿宋_GB2312"/>
          <w:kern w:val="0"/>
          <w:sz w:val="18"/>
          <w:szCs w:val="18"/>
        </w:rPr>
      </w:pPr>
      <w:permStart w:id="765749949" w:edGrp="everyone"/>
      <w:r>
        <w:rPr>
          <w:rFonts w:ascii="宋体" w:hAnsi="宋体" w:cs="仿宋_GB2312" w:hint="eastAsia"/>
          <w:kern w:val="0"/>
          <w:sz w:val="18"/>
          <w:szCs w:val="18"/>
        </w:rPr>
        <w:t>【公募、</w:t>
      </w:r>
      <w:r w:rsidR="00884F80">
        <w:rPr>
          <w:rFonts w:ascii="宋体" w:hAnsi="宋体" w:cs="仿宋_GB2312" w:hint="eastAsia"/>
          <w:kern w:val="0"/>
          <w:sz w:val="18"/>
          <w:szCs w:val="18"/>
        </w:rPr>
        <w:t>封闭</w:t>
      </w:r>
      <w:r>
        <w:rPr>
          <w:rFonts w:ascii="宋体" w:hAnsi="宋体" w:cs="仿宋_GB2312" w:hint="eastAsia"/>
          <w:kern w:val="0"/>
          <w:sz w:val="18"/>
          <w:szCs w:val="18"/>
        </w:rPr>
        <w:t>式、固定收益类、非保本浮动</w:t>
      </w:r>
      <w:r>
        <w:rPr>
          <w:rFonts w:ascii="宋体" w:hAnsi="宋体" w:cs="仿宋_GB2312"/>
          <w:kern w:val="0"/>
          <w:sz w:val="18"/>
          <w:szCs w:val="18"/>
        </w:rPr>
        <w:t>收益</w:t>
      </w:r>
      <w:r>
        <w:rPr>
          <w:rFonts w:ascii="宋体" w:hAnsi="宋体" w:cs="仿宋_GB2312" w:hint="eastAsia"/>
          <w:kern w:val="0"/>
          <w:sz w:val="18"/>
          <w:szCs w:val="18"/>
        </w:rPr>
        <w:t>、净值型】</w:t>
      </w:r>
      <w:permEnd w:id="765749949"/>
      <w:r>
        <w:rPr>
          <w:rFonts w:ascii="宋体" w:hAnsi="宋体" w:cs="仿宋_GB2312" w:hint="eastAsia"/>
          <w:kern w:val="0"/>
          <w:sz w:val="18"/>
          <w:szCs w:val="18"/>
        </w:rPr>
        <w:t>理财产品。</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E20096" w:rsidRPr="00E20096" w:rsidRDefault="00E20096" w:rsidP="00E20096">
      <w:pPr>
        <w:ind w:firstLineChars="249" w:firstLine="448"/>
        <w:rPr>
          <w:rFonts w:asciiTheme="majorEastAsia" w:eastAsiaTheme="majorEastAsia" w:hAnsiTheme="majorEastAsia"/>
          <w:bCs/>
          <w:sz w:val="18"/>
          <w:szCs w:val="18"/>
        </w:rPr>
      </w:pPr>
      <w:permStart w:id="1883385618" w:edGrp="everyone"/>
      <w:r w:rsidRPr="00E20096">
        <w:rPr>
          <w:rFonts w:asciiTheme="majorEastAsia" w:eastAsiaTheme="majorEastAsia" w:hAnsiTheme="majorEastAsia" w:hint="eastAsia"/>
          <w:bCs/>
          <w:sz w:val="18"/>
          <w:szCs w:val="18"/>
        </w:rPr>
        <w:t>■有固定期限：【</w:t>
      </w:r>
      <w:r w:rsidR="00411125">
        <w:rPr>
          <w:rFonts w:asciiTheme="majorEastAsia" w:eastAsiaTheme="majorEastAsia" w:hAnsiTheme="majorEastAsia" w:hint="eastAsia"/>
          <w:bCs/>
          <w:sz w:val="18"/>
          <w:szCs w:val="18"/>
        </w:rPr>
        <w:t>1</w:t>
      </w:r>
      <w:r w:rsidR="007B3F78">
        <w:rPr>
          <w:rFonts w:asciiTheme="majorEastAsia" w:eastAsiaTheme="majorEastAsia" w:hAnsiTheme="majorEastAsia"/>
          <w:bCs/>
          <w:sz w:val="18"/>
          <w:szCs w:val="18"/>
        </w:rPr>
        <w:t>27</w:t>
      </w:r>
      <w:r w:rsidRPr="00E20096">
        <w:rPr>
          <w:rFonts w:asciiTheme="majorEastAsia" w:eastAsiaTheme="majorEastAsia" w:hAnsiTheme="majorEastAsia" w:hint="eastAsia"/>
          <w:bCs/>
          <w:sz w:val="18"/>
          <w:szCs w:val="18"/>
        </w:rPr>
        <w:t>天】</w:t>
      </w:r>
    </w:p>
    <w:p w:rsidR="00564950" w:rsidRDefault="00E20096">
      <w:pPr>
        <w:ind w:firstLineChars="249" w:firstLine="448"/>
        <w:rPr>
          <w:rFonts w:ascii="宋体" w:hAnsi="宋体" w:cs="仿宋_GB2312"/>
          <w:kern w:val="0"/>
          <w:sz w:val="18"/>
          <w:szCs w:val="18"/>
        </w:rPr>
      </w:pPr>
      <w:r w:rsidRPr="00E20096">
        <w:rPr>
          <w:rFonts w:asciiTheme="majorEastAsia" w:eastAsiaTheme="majorEastAsia" w:hAnsiTheme="majorEastAsia" w:hint="eastAsia"/>
          <w:bCs/>
          <w:sz w:val="18"/>
          <w:szCs w:val="18"/>
        </w:rPr>
        <w:t>□无固定期</w:t>
      </w:r>
      <w:r>
        <w:rPr>
          <w:rFonts w:asciiTheme="majorEastAsia" w:eastAsiaTheme="majorEastAsia" w:hAnsiTheme="majorEastAsia" w:hint="eastAsia"/>
          <w:bCs/>
          <w:sz w:val="18"/>
          <w:szCs w:val="18"/>
        </w:rPr>
        <w:t>限</w:t>
      </w:r>
      <w:permEnd w:id="1883385618"/>
      <w:r w:rsidR="00D15677">
        <w:rPr>
          <w:rFonts w:ascii="宋体" w:hAnsi="宋体" w:cs="仿宋_GB2312"/>
          <w:kern w:val="0"/>
          <w:sz w:val="18"/>
          <w:szCs w:val="18"/>
        </w:rPr>
        <w:t>。</w:t>
      </w:r>
    </w:p>
    <w:p w:rsidR="00564950" w:rsidRDefault="00D1567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64950" w:rsidRDefault="00D1567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496608417"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kern w:val="0"/>
          <w:sz w:val="18"/>
          <w:szCs w:val="18"/>
        </w:rPr>
        <w:t>】</w:t>
      </w:r>
      <w:permEnd w:id="1496608417"/>
      <w:r>
        <w:rPr>
          <w:rFonts w:ascii="宋体" w:hAnsi="宋体" w:cs="仿宋_GB2312" w:hint="eastAsia"/>
          <w:kern w:val="0"/>
          <w:sz w:val="18"/>
          <w:szCs w:val="18"/>
        </w:rPr>
        <w:t>（产品管理人定义的产品风险评级为</w:t>
      </w:r>
      <w:permStart w:id="1602970399"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kern w:val="0"/>
          <w:sz w:val="18"/>
          <w:szCs w:val="18"/>
        </w:rPr>
        <w:t>】</w:t>
      </w:r>
      <w:permEnd w:id="1602970399"/>
      <w:r>
        <w:rPr>
          <w:rFonts w:ascii="宋体" w:hAnsi="宋体" w:cs="仿宋_GB2312" w:hint="eastAsia"/>
          <w:kern w:val="0"/>
          <w:sz w:val="18"/>
          <w:szCs w:val="18"/>
        </w:rPr>
        <w:t>；代理销售机构定义的产品风险评级为</w:t>
      </w:r>
      <w:permStart w:id="846083156" w:edGrp="everyone"/>
      <w:r>
        <w:rPr>
          <w:rFonts w:ascii="宋体" w:hAnsi="宋体" w:cs="仿宋_GB2312" w:hint="eastAsia"/>
          <w:kern w:val="0"/>
          <w:sz w:val="18"/>
          <w:szCs w:val="18"/>
        </w:rPr>
        <w:t>【</w:t>
      </w:r>
      <w:r w:rsidR="00D56D0A">
        <w:rPr>
          <w:rFonts w:ascii="宋体" w:hAnsi="宋体" w:cs="仿宋_GB2312" w:hint="eastAsia"/>
          <w:kern w:val="0"/>
          <w:sz w:val="18"/>
          <w:szCs w:val="18"/>
        </w:rPr>
        <w:t>R</w:t>
      </w:r>
      <w:r w:rsidR="00E965E1">
        <w:rPr>
          <w:rFonts w:ascii="宋体" w:hAnsi="宋体" w:cs="仿宋_GB2312"/>
          <w:kern w:val="0"/>
          <w:sz w:val="18"/>
          <w:szCs w:val="18"/>
        </w:rPr>
        <w:t>1</w:t>
      </w:r>
      <w:r>
        <w:rPr>
          <w:rFonts w:ascii="宋体" w:hAnsi="宋体" w:cs="仿宋_GB2312" w:hint="eastAsia"/>
          <w:kern w:val="0"/>
          <w:sz w:val="18"/>
          <w:szCs w:val="18"/>
        </w:rPr>
        <w:t>】</w:t>
      </w:r>
      <w:permEnd w:id="846083156"/>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64950" w:rsidRDefault="00D1567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64950" w:rsidRDefault="00D1567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564950" w:rsidRDefault="00D56D0A">
      <w:pPr>
        <w:ind w:firstLineChars="200" w:firstLine="360"/>
        <w:rPr>
          <w:rFonts w:asciiTheme="majorEastAsia" w:eastAsiaTheme="majorEastAsia" w:hAnsiTheme="majorEastAsia"/>
          <w:bCs/>
          <w:color w:val="000000" w:themeColor="text1"/>
          <w:sz w:val="18"/>
          <w:szCs w:val="18"/>
        </w:rPr>
      </w:pPr>
      <w:permStart w:id="196173776" w:edGrp="everyone"/>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个人投资者</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r w:rsidR="00E965E1">
        <w:rPr>
          <w:rFonts w:asciiTheme="majorEastAsia" w:eastAsiaTheme="majorEastAsia" w:hAnsiTheme="majorEastAsia" w:hint="eastAsia"/>
          <w:bCs/>
          <w:sz w:val="18"/>
          <w:szCs w:val="18"/>
        </w:rPr>
        <w:t>■</w:t>
      </w:r>
      <w:r w:rsidR="00D15677">
        <w:rPr>
          <w:rFonts w:asciiTheme="majorEastAsia" w:eastAsiaTheme="majorEastAsia" w:hAnsiTheme="majorEastAsia"/>
          <w:bCs/>
          <w:color w:val="000000" w:themeColor="text1"/>
          <w:sz w:val="18"/>
          <w:szCs w:val="18"/>
        </w:rPr>
        <w:t xml:space="preserve"> C1、</w:t>
      </w:r>
      <w:r w:rsidR="003318A7">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sidR="00D15677">
        <w:rPr>
          <w:rFonts w:asciiTheme="majorEastAsia" w:eastAsiaTheme="majorEastAsia" w:hAnsiTheme="majorEastAsia" w:hint="eastAsia"/>
          <w:bCs/>
          <w:color w:val="000000" w:themeColor="text1"/>
          <w:sz w:val="18"/>
          <w:szCs w:val="18"/>
        </w:rPr>
        <w:t xml:space="preserve"> </w:t>
      </w:r>
      <w:r w:rsidR="00D15677">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sidR="00D15677">
        <w:rPr>
          <w:rFonts w:asciiTheme="majorEastAsia" w:eastAsiaTheme="majorEastAsia" w:hAnsiTheme="majorEastAsia"/>
          <w:bCs/>
          <w:color w:val="000000" w:themeColor="text1"/>
          <w:sz w:val="18"/>
          <w:szCs w:val="18"/>
        </w:rPr>
        <w:t>】</w:t>
      </w:r>
      <w:r w:rsidR="00D15677">
        <w:rPr>
          <w:rFonts w:asciiTheme="majorEastAsia" w:eastAsiaTheme="majorEastAsia" w:hAnsiTheme="majorEastAsia" w:hint="eastAsia"/>
          <w:bCs/>
          <w:color w:val="000000" w:themeColor="text1"/>
          <w:sz w:val="18"/>
          <w:szCs w:val="18"/>
        </w:rPr>
        <w:t>。</w:t>
      </w:r>
    </w:p>
    <w:p w:rsidR="00564950" w:rsidRDefault="00D1567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196173776"/>
    <w:p w:rsidR="00564950" w:rsidRDefault="00D1567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64950" w:rsidRDefault="00D1567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64950" w:rsidRDefault="00D1567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64950" w:rsidRDefault="00D15677">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0F527B" w:rsidRPr="000F527B" w:rsidRDefault="000F527B" w:rsidP="000F527B">
      <w:pPr>
        <w:pStyle w:val="aa"/>
        <w:ind w:firstLine="360"/>
        <w:rPr>
          <w:rFonts w:ascii="宋体" w:hAnsi="宋体"/>
          <w:bCs/>
          <w:sz w:val="18"/>
          <w:szCs w:val="18"/>
        </w:rPr>
      </w:pPr>
      <w:permStart w:id="1437148864" w:edGrp="everyone"/>
      <w:r w:rsidRPr="000F527B">
        <w:rPr>
          <w:rFonts w:ascii="宋体" w:hAnsi="宋体" w:hint="eastAsia"/>
          <w:bCs/>
          <w:sz w:val="18"/>
          <w:szCs w:val="18"/>
        </w:rPr>
        <w:lastRenderedPageBreak/>
        <w:t>1、拟投资市场和资产的风险：</w:t>
      </w:r>
    </w:p>
    <w:p w:rsidR="000F527B" w:rsidRPr="000F527B" w:rsidRDefault="000F527B" w:rsidP="000F527B">
      <w:pPr>
        <w:pStyle w:val="aa"/>
        <w:ind w:firstLine="360"/>
        <w:rPr>
          <w:rFonts w:ascii="宋体" w:hAnsi="宋体"/>
          <w:bCs/>
          <w:sz w:val="18"/>
          <w:szCs w:val="18"/>
        </w:rPr>
      </w:pPr>
      <w:r w:rsidRPr="000F527B">
        <w:rPr>
          <w:rFonts w:ascii="宋体" w:hAnsi="宋体" w:hint="eastAsia"/>
          <w:bCs/>
          <w:sz w:val="18"/>
          <w:szCs w:val="18"/>
        </w:rPr>
        <w:t>（1）投资债权类资产的风险</w:t>
      </w:r>
    </w:p>
    <w:p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1）投资标准化债权类资产的风险</w:t>
      </w:r>
    </w:p>
    <w:p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17C44" w:rsidRPr="00E17C44" w:rsidRDefault="00E17C44" w:rsidP="00E17C44">
      <w:pPr>
        <w:pStyle w:val="aa"/>
        <w:ind w:firstLine="360"/>
        <w:rPr>
          <w:rFonts w:ascii="宋体" w:hAnsi="宋体"/>
          <w:bCs/>
          <w:sz w:val="18"/>
          <w:szCs w:val="18"/>
        </w:rPr>
      </w:pPr>
      <w:r w:rsidRPr="00E17C44">
        <w:rPr>
          <w:rFonts w:ascii="宋体" w:hAnsi="宋体" w:hint="eastAsia"/>
          <w:bCs/>
          <w:sz w:val="18"/>
          <w:szCs w:val="18"/>
        </w:rPr>
        <w:t>2）投资非标准化债权类资产的风险</w:t>
      </w:r>
    </w:p>
    <w:p w:rsidR="007849D3" w:rsidRDefault="00E17C44" w:rsidP="00E17C44">
      <w:pPr>
        <w:pStyle w:val="aa"/>
        <w:ind w:firstLine="360"/>
        <w:rPr>
          <w:rFonts w:ascii="宋体" w:hAnsi="宋体"/>
          <w:bCs/>
          <w:sz w:val="18"/>
          <w:szCs w:val="18"/>
        </w:rPr>
      </w:pPr>
      <w:r w:rsidRPr="00E17C44">
        <w:rPr>
          <w:rFonts w:ascii="宋体" w:hAnsi="宋体" w:hint="eastAsia"/>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0F527B" w:rsidRPr="000F527B" w:rsidRDefault="000F527B" w:rsidP="00E17C44">
      <w:pPr>
        <w:pStyle w:val="aa"/>
        <w:ind w:firstLine="360"/>
        <w:rPr>
          <w:rFonts w:ascii="宋体" w:hAnsi="宋体"/>
          <w:bCs/>
          <w:sz w:val="18"/>
          <w:szCs w:val="18"/>
        </w:rPr>
      </w:pPr>
      <w:r w:rsidRPr="000F527B">
        <w:rPr>
          <w:rFonts w:ascii="宋体" w:hAnsi="宋体" w:hint="eastAsia"/>
          <w:bCs/>
          <w:sz w:val="18"/>
          <w:szCs w:val="18"/>
        </w:rPr>
        <w:t xml:space="preserve">（2）投资商品和金融衍生品类资产的风险 </w:t>
      </w:r>
    </w:p>
    <w:p w:rsidR="003A51E6" w:rsidRDefault="000F527B" w:rsidP="000F527B">
      <w:pPr>
        <w:pStyle w:val="aa"/>
        <w:ind w:firstLine="360"/>
        <w:rPr>
          <w:rFonts w:ascii="宋体" w:hAnsi="宋体"/>
          <w:bCs/>
          <w:sz w:val="18"/>
          <w:szCs w:val="18"/>
        </w:rPr>
      </w:pPr>
      <w:r w:rsidRPr="000F527B">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sidR="003A51E6" w:rsidRPr="003A51E6">
        <w:rPr>
          <w:rFonts w:ascii="宋体" w:hAnsi="宋体" w:hint="eastAsia"/>
          <w:bCs/>
          <w:sz w:val="18"/>
          <w:szCs w:val="18"/>
        </w:rPr>
        <w:t>。</w:t>
      </w:r>
    </w:p>
    <w:permEnd w:id="1437148864"/>
    <w:p w:rsidR="00564950" w:rsidRDefault="00D15677">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564950" w:rsidRDefault="00D15677">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564950" w:rsidRDefault="00D15677">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564950" w:rsidRDefault="00D15677">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564950" w:rsidRDefault="00D15677">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lastRenderedPageBreak/>
        <w:t>指因市场内部和外部的原因导致理财基础资产不能及时变现而造成理财产品不能按时分配，理财期限将相应延长，从而导致本产品部分资金的延期分配。</w:t>
      </w:r>
    </w:p>
    <w:p w:rsidR="00564950" w:rsidRDefault="00D15677">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早偿风险</w:t>
      </w:r>
    </w:p>
    <w:p w:rsidR="00564950" w:rsidRDefault="00D15677">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564950" w:rsidRDefault="00D15677">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64950" w:rsidRDefault="00D15677">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64950" w:rsidRDefault="00D1567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564950" w:rsidRDefault="00D1567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64950" w:rsidRDefault="00D15677">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64950" w:rsidRDefault="00D15677">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564950" w:rsidRDefault="00D15677">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64950" w:rsidRDefault="00D15677">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64950" w:rsidRDefault="00D15677">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64950" w:rsidRDefault="00D15677">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64950" w:rsidRDefault="00D15677">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64950" w:rsidRDefault="00D15677">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64950" w:rsidRDefault="00D15677">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64950" w:rsidRDefault="00D1567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64950" w:rsidRDefault="00D1567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lastRenderedPageBreak/>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64950" w:rsidRDefault="00D15677">
      <w:pPr>
        <w:pStyle w:val="aa"/>
        <w:ind w:firstLineChars="0"/>
        <w:rPr>
          <w:rFonts w:ascii="宋体" w:hAnsi="宋体"/>
          <w:b/>
          <w:bCs/>
          <w:sz w:val="18"/>
          <w:szCs w:val="18"/>
        </w:rPr>
      </w:pPr>
      <w:r>
        <w:rPr>
          <w:rFonts w:ascii="宋体" w:hAnsi="宋体" w:hint="eastAsia"/>
          <w:b/>
          <w:bCs/>
          <w:sz w:val="18"/>
          <w:szCs w:val="18"/>
        </w:rPr>
        <w:t>17.关联交易风险</w:t>
      </w:r>
    </w:p>
    <w:p w:rsidR="00564950" w:rsidRDefault="00D15677">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564950" w:rsidRDefault="00D1567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64950" w:rsidRDefault="00D15677">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564950" w:rsidRDefault="00D1567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564950" w:rsidRDefault="00564950">
      <w:pPr>
        <w:ind w:left="540"/>
        <w:jc w:val="right"/>
        <w:rPr>
          <w:rFonts w:ascii="宋体" w:hAnsi="宋体"/>
          <w:sz w:val="18"/>
          <w:szCs w:val="18"/>
        </w:rPr>
      </w:pPr>
    </w:p>
    <w:p w:rsidR="00564950" w:rsidRDefault="00D1567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64950" w:rsidRDefault="00D15677">
      <w:pPr>
        <w:wordWrap w:val="0"/>
        <w:ind w:left="540"/>
        <w:jc w:val="right"/>
        <w:rPr>
          <w:rFonts w:ascii="宋体" w:hAnsi="宋体"/>
          <w:sz w:val="18"/>
          <w:szCs w:val="18"/>
        </w:rPr>
      </w:pPr>
      <w:permStart w:id="1568605813" w:edGrp="everyone"/>
      <w:r>
        <w:rPr>
          <w:rFonts w:ascii="宋体" w:hAnsi="宋体" w:hint="eastAsia"/>
          <w:sz w:val="18"/>
          <w:szCs w:val="18"/>
        </w:rPr>
        <w:t>销售机构（【</w:t>
      </w:r>
      <w:r w:rsidR="00417B5A">
        <w:rPr>
          <w:rFonts w:asciiTheme="majorEastAsia" w:eastAsiaTheme="majorEastAsia" w:hAnsiTheme="majorEastAsia" w:hint="eastAsia"/>
          <w:bCs/>
          <w:sz w:val="18"/>
          <w:szCs w:val="18"/>
        </w:rPr>
        <w:t>浙</w:t>
      </w:r>
      <w:r w:rsidR="00417B5A">
        <w:rPr>
          <w:rFonts w:asciiTheme="majorEastAsia" w:eastAsiaTheme="majorEastAsia" w:hAnsiTheme="majorEastAsia"/>
          <w:bCs/>
          <w:sz w:val="18"/>
          <w:szCs w:val="18"/>
        </w:rPr>
        <w:t>江桐庐农村商业银行股份有限公司</w:t>
      </w:r>
      <w:bookmarkStart w:id="0" w:name="_GoBack"/>
      <w:bookmarkEnd w:id="0"/>
      <w:r>
        <w:rPr>
          <w:rFonts w:ascii="宋体" w:hAnsi="宋体" w:hint="eastAsia"/>
          <w:sz w:val="18"/>
          <w:szCs w:val="18"/>
        </w:rPr>
        <w:t>】）</w:t>
      </w:r>
    </w:p>
    <w:permEnd w:id="1568605813"/>
    <w:p w:rsidR="00564950" w:rsidRDefault="00D15677">
      <w:pPr>
        <w:widowControl/>
        <w:jc w:val="left"/>
        <w:rPr>
          <w:rFonts w:ascii="宋体" w:hAnsi="宋体"/>
          <w:sz w:val="18"/>
          <w:szCs w:val="18"/>
        </w:rPr>
      </w:pPr>
      <w:r>
        <w:rPr>
          <w:rFonts w:ascii="宋体" w:hAnsi="宋体"/>
          <w:sz w:val="18"/>
          <w:szCs w:val="18"/>
        </w:rPr>
        <w:br w:type="page"/>
      </w:r>
    </w:p>
    <w:p w:rsidR="00564950" w:rsidRDefault="00564950">
      <w:pPr>
        <w:ind w:left="540"/>
        <w:jc w:val="right"/>
        <w:rPr>
          <w:rFonts w:ascii="宋体" w:hAnsi="宋体"/>
          <w:sz w:val="18"/>
          <w:szCs w:val="18"/>
        </w:rPr>
      </w:pPr>
    </w:p>
    <w:p w:rsidR="00564950" w:rsidRDefault="0056495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564950">
        <w:trPr>
          <w:trHeight w:val="627"/>
        </w:trPr>
        <w:tc>
          <w:tcPr>
            <w:tcW w:w="8371"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64950">
        <w:trPr>
          <w:trHeight w:val="6283"/>
        </w:trPr>
        <w:tc>
          <w:tcPr>
            <w:tcW w:w="8371"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64950" w:rsidRDefault="00564950">
            <w:pPr>
              <w:spacing w:line="280" w:lineRule="atLeast"/>
              <w:jc w:val="left"/>
              <w:rPr>
                <w:rFonts w:ascii="宋体" w:hAnsi="宋体" w:cs="Arial"/>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kern w:val="0"/>
                <w:sz w:val="18"/>
                <w:szCs w:val="18"/>
                <w:u w:val="single"/>
              </w:rPr>
            </w:pPr>
            <w:r>
              <w:rPr>
                <w:rFonts w:ascii="宋体" w:hAnsi="宋体" w:cs="Arial" w:hint="eastAsia"/>
                <w:kern w:val="0"/>
                <w:sz w:val="18"/>
                <w:szCs w:val="18"/>
              </w:rPr>
              <w:t>请投资者在此抄录：</w:t>
            </w:r>
          </w:p>
          <w:p w:rsidR="00564950" w:rsidRDefault="00564950">
            <w:pPr>
              <w:spacing w:line="280" w:lineRule="atLeast"/>
              <w:jc w:val="left"/>
              <w:rPr>
                <w:kern w:val="0"/>
                <w:sz w:val="18"/>
                <w:szCs w:val="18"/>
                <w:u w:val="single"/>
              </w:rPr>
            </w:pPr>
          </w:p>
          <w:p w:rsidR="00564950" w:rsidRDefault="00D1567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564950" w:rsidRDefault="00564950">
            <w:pPr>
              <w:spacing w:line="280" w:lineRule="atLeast"/>
              <w:jc w:val="right"/>
              <w:rPr>
                <w:rFonts w:ascii="宋体" w:hAnsi="宋体"/>
                <w:kern w:val="0"/>
                <w:sz w:val="18"/>
                <w:szCs w:val="18"/>
              </w:rPr>
            </w:pPr>
          </w:p>
        </w:tc>
      </w:tr>
    </w:tbl>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autoSpaceDE w:val="0"/>
        <w:autoSpaceDN w:val="0"/>
        <w:adjustRightInd w:val="0"/>
        <w:spacing w:line="360" w:lineRule="auto"/>
        <w:ind w:firstLine="420"/>
        <w:jc w:val="left"/>
        <w:rPr>
          <w:rFonts w:ascii="宋体" w:hAnsi="宋体"/>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564950">
      <w:pPr>
        <w:rPr>
          <w:rFonts w:ascii="宋体" w:hAnsi="宋体" w:cs="Arial"/>
          <w:sz w:val="24"/>
        </w:rPr>
      </w:pPr>
    </w:p>
    <w:p w:rsidR="00564950" w:rsidRDefault="00D1567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564950">
        <w:trPr>
          <w:trHeight w:val="823"/>
        </w:trPr>
        <w:tc>
          <w:tcPr>
            <w:tcW w:w="8413"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564950">
        <w:trPr>
          <w:trHeight w:val="7355"/>
        </w:trPr>
        <w:tc>
          <w:tcPr>
            <w:tcW w:w="8413"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rPr>
                <w:kern w:val="0"/>
                <w:sz w:val="20"/>
                <w:szCs w:val="20"/>
              </w:rPr>
            </w:pPr>
          </w:p>
          <w:p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64950" w:rsidRDefault="00D15677">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564950">
        <w:trPr>
          <w:trHeight w:val="673"/>
        </w:trPr>
        <w:tc>
          <w:tcPr>
            <w:tcW w:w="8388" w:type="dxa"/>
          </w:tcPr>
          <w:p w:rsidR="00564950" w:rsidRDefault="00D1567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64950" w:rsidRDefault="00D1567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564950">
        <w:trPr>
          <w:trHeight w:val="6016"/>
        </w:trPr>
        <w:tc>
          <w:tcPr>
            <w:tcW w:w="8388" w:type="dxa"/>
          </w:tcPr>
          <w:p w:rsidR="00564950" w:rsidRDefault="00D15677">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64950" w:rsidRDefault="00564950">
            <w:pPr>
              <w:spacing w:line="280" w:lineRule="atLeast"/>
              <w:ind w:firstLineChars="200" w:firstLine="360"/>
              <w:jc w:val="left"/>
              <w:rPr>
                <w:rFonts w:ascii="宋体" w:hAnsi="宋体" w:cs="Arial"/>
                <w:kern w:val="0"/>
                <w:sz w:val="18"/>
                <w:szCs w:val="18"/>
              </w:rPr>
            </w:pPr>
          </w:p>
          <w:p w:rsidR="00564950" w:rsidRDefault="00D1567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564950" w:rsidRDefault="00564950">
            <w:pPr>
              <w:spacing w:line="280" w:lineRule="atLeast"/>
              <w:jc w:val="left"/>
              <w:rPr>
                <w:rFonts w:ascii="宋体" w:hAnsi="宋体" w:cs="Arial"/>
                <w:kern w:val="0"/>
                <w:sz w:val="18"/>
                <w:szCs w:val="18"/>
              </w:rPr>
            </w:pPr>
          </w:p>
          <w:p w:rsidR="00564950" w:rsidRDefault="00D1567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564950" w:rsidRDefault="00564950">
            <w:pPr>
              <w:spacing w:line="280" w:lineRule="atLeast"/>
              <w:ind w:left="4200" w:firstLineChars="600" w:firstLine="1080"/>
              <w:jc w:val="left"/>
              <w:rPr>
                <w:rFonts w:ascii="宋体" w:hAnsi="宋体" w:cs="Arial"/>
                <w:kern w:val="0"/>
                <w:sz w:val="18"/>
                <w:szCs w:val="18"/>
              </w:rPr>
            </w:pPr>
          </w:p>
          <w:p w:rsidR="00564950" w:rsidRDefault="00D1567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564950" w:rsidRDefault="00564950">
            <w:pPr>
              <w:spacing w:line="280" w:lineRule="atLeast"/>
              <w:rPr>
                <w:kern w:val="0"/>
                <w:sz w:val="20"/>
                <w:szCs w:val="20"/>
              </w:rPr>
            </w:pPr>
          </w:p>
          <w:p w:rsidR="00564950" w:rsidRDefault="00D1567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64950" w:rsidRDefault="00564950"/>
    <w:sectPr w:rsidR="0056495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CF7" w:rsidRDefault="00AD1CF7">
      <w:r>
        <w:separator/>
      </w:r>
    </w:p>
  </w:endnote>
  <w:endnote w:type="continuationSeparator" w:id="0">
    <w:p w:rsidR="00AD1CF7" w:rsidRDefault="00AD1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2492923"/>
      <w:docPartObj>
        <w:docPartGallery w:val="AutoText"/>
      </w:docPartObj>
    </w:sdtPr>
    <w:sdtEndPr/>
    <w:sdtContent>
      <w:p w:rsidR="00564950" w:rsidRDefault="00D15677">
        <w:pPr>
          <w:pStyle w:val="a5"/>
          <w:jc w:val="center"/>
        </w:pPr>
        <w:r>
          <w:fldChar w:fldCharType="begin"/>
        </w:r>
        <w:r>
          <w:instrText>PAGE   \* MERGEFORMAT</w:instrText>
        </w:r>
        <w:r>
          <w:fldChar w:fldCharType="separate"/>
        </w:r>
        <w:r w:rsidR="00417B5A" w:rsidRPr="00417B5A">
          <w:rPr>
            <w:noProof/>
            <w:lang w:val="zh-CN"/>
          </w:rPr>
          <w:t>5</w:t>
        </w:r>
        <w:r>
          <w:fldChar w:fldCharType="end"/>
        </w:r>
      </w:p>
    </w:sdtContent>
  </w:sdt>
  <w:p w:rsidR="00564950" w:rsidRDefault="005649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CF7" w:rsidRDefault="00AD1CF7">
      <w:r>
        <w:separator/>
      </w:r>
    </w:p>
  </w:footnote>
  <w:footnote w:type="continuationSeparator" w:id="0">
    <w:p w:rsidR="00AD1CF7" w:rsidRDefault="00AD1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64950" w:rsidRDefault="00D1567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ky1NDs1kdas7FEYqPHND5K5AhEpa8UNfrJKvQsRVKPh+3Yl5yZfiD2NPUJHtn13zl9DVfMbx9HLQt1smQ8aCnQ==" w:salt="DRosuEOhFNpkAwRyB1FT6Q=="/>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5093"/>
    <w:rsid w:val="0006211F"/>
    <w:rsid w:val="00096AC8"/>
    <w:rsid w:val="000A244A"/>
    <w:rsid w:val="000B16F1"/>
    <w:rsid w:val="000B357F"/>
    <w:rsid w:val="000B3F0D"/>
    <w:rsid w:val="000F0566"/>
    <w:rsid w:val="000F0B7B"/>
    <w:rsid w:val="000F1948"/>
    <w:rsid w:val="000F527B"/>
    <w:rsid w:val="001104E8"/>
    <w:rsid w:val="001316E0"/>
    <w:rsid w:val="001408CA"/>
    <w:rsid w:val="00152999"/>
    <w:rsid w:val="001C3531"/>
    <w:rsid w:val="001C5047"/>
    <w:rsid w:val="001D0808"/>
    <w:rsid w:val="00201C82"/>
    <w:rsid w:val="002354DB"/>
    <w:rsid w:val="00235B94"/>
    <w:rsid w:val="00255F7B"/>
    <w:rsid w:val="00262560"/>
    <w:rsid w:val="002B4BDD"/>
    <w:rsid w:val="002B63FC"/>
    <w:rsid w:val="002C604E"/>
    <w:rsid w:val="002F0B15"/>
    <w:rsid w:val="003318A7"/>
    <w:rsid w:val="00346ED2"/>
    <w:rsid w:val="0035041C"/>
    <w:rsid w:val="00374070"/>
    <w:rsid w:val="003A2D83"/>
    <w:rsid w:val="003A51E6"/>
    <w:rsid w:val="003E1A68"/>
    <w:rsid w:val="003F1C32"/>
    <w:rsid w:val="00407FDB"/>
    <w:rsid w:val="00411125"/>
    <w:rsid w:val="00412731"/>
    <w:rsid w:val="00417B5A"/>
    <w:rsid w:val="00420D74"/>
    <w:rsid w:val="00432923"/>
    <w:rsid w:val="0045040F"/>
    <w:rsid w:val="00466605"/>
    <w:rsid w:val="004A236B"/>
    <w:rsid w:val="004B4026"/>
    <w:rsid w:val="004B7FB9"/>
    <w:rsid w:val="004C3608"/>
    <w:rsid w:val="004C7F5E"/>
    <w:rsid w:val="00505863"/>
    <w:rsid w:val="00510BA5"/>
    <w:rsid w:val="00527A03"/>
    <w:rsid w:val="00563E8F"/>
    <w:rsid w:val="00564950"/>
    <w:rsid w:val="00564B79"/>
    <w:rsid w:val="005804B9"/>
    <w:rsid w:val="00590473"/>
    <w:rsid w:val="005A0DD9"/>
    <w:rsid w:val="005B6E09"/>
    <w:rsid w:val="005C1970"/>
    <w:rsid w:val="005C6FCB"/>
    <w:rsid w:val="005C764B"/>
    <w:rsid w:val="005F48BE"/>
    <w:rsid w:val="006268BE"/>
    <w:rsid w:val="00640FDE"/>
    <w:rsid w:val="00651B6D"/>
    <w:rsid w:val="006538E1"/>
    <w:rsid w:val="00662881"/>
    <w:rsid w:val="006A1A7F"/>
    <w:rsid w:val="006D73DC"/>
    <w:rsid w:val="007143CD"/>
    <w:rsid w:val="007303F6"/>
    <w:rsid w:val="00732C8C"/>
    <w:rsid w:val="007849D3"/>
    <w:rsid w:val="0079557E"/>
    <w:rsid w:val="007A4C26"/>
    <w:rsid w:val="007B017F"/>
    <w:rsid w:val="007B0400"/>
    <w:rsid w:val="007B3F78"/>
    <w:rsid w:val="007C26E8"/>
    <w:rsid w:val="007C7189"/>
    <w:rsid w:val="007F2E8E"/>
    <w:rsid w:val="008033C2"/>
    <w:rsid w:val="0080662E"/>
    <w:rsid w:val="00817B79"/>
    <w:rsid w:val="00836C1F"/>
    <w:rsid w:val="00837E43"/>
    <w:rsid w:val="008573A9"/>
    <w:rsid w:val="008825E3"/>
    <w:rsid w:val="00884F80"/>
    <w:rsid w:val="00894EE6"/>
    <w:rsid w:val="008A707D"/>
    <w:rsid w:val="008B5874"/>
    <w:rsid w:val="008D3E86"/>
    <w:rsid w:val="008F2B54"/>
    <w:rsid w:val="00906E57"/>
    <w:rsid w:val="00916DD2"/>
    <w:rsid w:val="0093321F"/>
    <w:rsid w:val="00955293"/>
    <w:rsid w:val="00973E53"/>
    <w:rsid w:val="00981E5B"/>
    <w:rsid w:val="009B13AF"/>
    <w:rsid w:val="00A30306"/>
    <w:rsid w:val="00A80E03"/>
    <w:rsid w:val="00A95D0C"/>
    <w:rsid w:val="00AA1B99"/>
    <w:rsid w:val="00AB065F"/>
    <w:rsid w:val="00AD1CF7"/>
    <w:rsid w:val="00AE5AA3"/>
    <w:rsid w:val="00B06267"/>
    <w:rsid w:val="00B07DEF"/>
    <w:rsid w:val="00B26CBA"/>
    <w:rsid w:val="00B35D81"/>
    <w:rsid w:val="00B3723D"/>
    <w:rsid w:val="00B53014"/>
    <w:rsid w:val="00B65DD5"/>
    <w:rsid w:val="00BB230C"/>
    <w:rsid w:val="00BB513F"/>
    <w:rsid w:val="00BC1259"/>
    <w:rsid w:val="00BC2076"/>
    <w:rsid w:val="00BC398E"/>
    <w:rsid w:val="00BD0DB8"/>
    <w:rsid w:val="00BD2495"/>
    <w:rsid w:val="00BE1A3A"/>
    <w:rsid w:val="00BE7108"/>
    <w:rsid w:val="00BF34EF"/>
    <w:rsid w:val="00C01696"/>
    <w:rsid w:val="00C074AB"/>
    <w:rsid w:val="00C4233D"/>
    <w:rsid w:val="00C67D0E"/>
    <w:rsid w:val="00C80C9A"/>
    <w:rsid w:val="00C922EB"/>
    <w:rsid w:val="00CA5199"/>
    <w:rsid w:val="00CF693D"/>
    <w:rsid w:val="00D03CCD"/>
    <w:rsid w:val="00D15677"/>
    <w:rsid w:val="00D33509"/>
    <w:rsid w:val="00D33FC9"/>
    <w:rsid w:val="00D46533"/>
    <w:rsid w:val="00D56D0A"/>
    <w:rsid w:val="00D61355"/>
    <w:rsid w:val="00D91389"/>
    <w:rsid w:val="00DA2C69"/>
    <w:rsid w:val="00DD246D"/>
    <w:rsid w:val="00DD5ABC"/>
    <w:rsid w:val="00DE3630"/>
    <w:rsid w:val="00E17C44"/>
    <w:rsid w:val="00E20096"/>
    <w:rsid w:val="00E27A39"/>
    <w:rsid w:val="00E41CDA"/>
    <w:rsid w:val="00E504DE"/>
    <w:rsid w:val="00E767F1"/>
    <w:rsid w:val="00E80603"/>
    <w:rsid w:val="00E965E1"/>
    <w:rsid w:val="00EA3FCD"/>
    <w:rsid w:val="00EA6595"/>
    <w:rsid w:val="00EB34F9"/>
    <w:rsid w:val="00F1747E"/>
    <w:rsid w:val="00F34E57"/>
    <w:rsid w:val="00F57B20"/>
    <w:rsid w:val="00F8077D"/>
    <w:rsid w:val="00FC12E0"/>
    <w:rsid w:val="00FD7473"/>
    <w:rsid w:val="05DA1F45"/>
    <w:rsid w:val="0E615D48"/>
    <w:rsid w:val="0F563291"/>
    <w:rsid w:val="1B9E06B7"/>
    <w:rsid w:val="1D9858FD"/>
    <w:rsid w:val="23024B39"/>
    <w:rsid w:val="48045529"/>
    <w:rsid w:val="601969DF"/>
    <w:rsid w:val="7033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DA25836-8911-42B7-B3BF-D35A6139D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E17FA-2F33-4AA1-8B4B-154A0A82B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5472</Words>
  <Characters>335</Characters>
  <Application>Microsoft Office Word</Application>
  <DocSecurity>8</DocSecurity>
  <Lines>2</Lines>
  <Paragraphs>11</Paragraphs>
  <ScaleCrop>false</ScaleCrop>
  <Company>神州网信技术有限公司</Company>
  <LinksUpToDate>false</LinksUpToDate>
  <CharactersWithSpaces>5796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55</cp:revision>
  <dcterms:created xsi:type="dcterms:W3CDTF">2022-10-18T03:49:00Z</dcterms:created>
  <dcterms:modified xsi:type="dcterms:W3CDTF">2023-10-09T02:53:00Z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E38D0AA24CF24E93BA9C07F1B58B7E38_13</vt:lpwstr>
  </property>
</Properties>
</file>