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377C2" w14:textId="77777777"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960600198" w:edGrp="everyone"/>
      <w:r w:rsidR="0079557E">
        <w:rPr>
          <w:rFonts w:ascii="黑体" w:eastAsia="黑体" w:hAnsi="黑体" w:hint="eastAsia"/>
          <w:b/>
          <w:bCs/>
          <w:sz w:val="28"/>
          <w:szCs w:val="28"/>
        </w:rPr>
        <w:t>稳利安盈</w:t>
      </w:r>
      <w:r w:rsidR="003A51E6" w:rsidRPr="003A51E6">
        <w:rPr>
          <w:rFonts w:ascii="黑体" w:eastAsia="黑体" w:hAnsi="黑体" w:hint="eastAsia"/>
          <w:b/>
          <w:bCs/>
          <w:sz w:val="28"/>
          <w:szCs w:val="28"/>
        </w:rPr>
        <w:t>封闭式</w:t>
      </w:r>
      <w:permEnd w:id="1960600198"/>
      <w:r>
        <w:rPr>
          <w:rFonts w:ascii="黑体" w:eastAsia="黑体" w:hAnsi="黑体"/>
          <w:b/>
          <w:bCs/>
          <w:sz w:val="28"/>
          <w:szCs w:val="28"/>
        </w:rPr>
        <w:t>理财产品</w:t>
      </w:r>
    </w:p>
    <w:p w14:paraId="74163D31" w14:textId="77777777"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14:paraId="14367A56" w14:textId="77777777" w:rsidR="00564950" w:rsidRDefault="00D15677">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14:paraId="090000B3" w14:textId="77777777" w:rsidR="00564950" w:rsidRDefault="00D15677">
      <w:pPr>
        <w:rPr>
          <w:rFonts w:ascii="宋体" w:hAnsi="宋体" w:cs="仿宋_GB2312"/>
          <w:b/>
          <w:kern w:val="0"/>
          <w:sz w:val="18"/>
          <w:szCs w:val="18"/>
        </w:rPr>
      </w:pPr>
      <w:r>
        <w:rPr>
          <w:rFonts w:ascii="宋体" w:hAnsi="宋体" w:cs="仿宋_GB2312" w:hint="eastAsia"/>
          <w:b/>
          <w:kern w:val="0"/>
          <w:sz w:val="18"/>
          <w:szCs w:val="18"/>
        </w:rPr>
        <w:t>尊敬的投资者：</w:t>
      </w:r>
    </w:p>
    <w:p w14:paraId="60278321"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14:paraId="66DE7A5A" w14:textId="77777777" w:rsidR="00564950" w:rsidRDefault="00D1567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0008C815" w14:textId="77777777"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14:paraId="6BF08AFE"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14:paraId="0611296A" w14:textId="676078D3"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392795142" w:edGrp="everyone"/>
      <w:r>
        <w:rPr>
          <w:rFonts w:ascii="宋体" w:hAnsi="宋体" w:cs="仿宋_GB2312" w:hint="eastAsia"/>
          <w:kern w:val="0"/>
          <w:sz w:val="18"/>
          <w:szCs w:val="18"/>
        </w:rPr>
        <w:t>【</w:t>
      </w:r>
      <w:r w:rsidR="0082239C" w:rsidRPr="00574332">
        <w:rPr>
          <w:rFonts w:ascii="宋体" w:hAnsi="宋体" w:hint="eastAsia"/>
          <w:bCs/>
          <w:sz w:val="18"/>
          <w:szCs w:val="18"/>
        </w:rPr>
        <w:t>兴银理财稳利安盈封闭式2023年5</w:t>
      </w:r>
      <w:r w:rsidR="0090199F">
        <w:rPr>
          <w:rFonts w:ascii="宋体" w:hAnsi="宋体"/>
          <w:bCs/>
          <w:sz w:val="18"/>
          <w:szCs w:val="18"/>
        </w:rPr>
        <w:t>9</w:t>
      </w:r>
      <w:r w:rsidR="0082239C" w:rsidRPr="00574332">
        <w:rPr>
          <w:rFonts w:ascii="宋体" w:hAnsi="宋体" w:hint="eastAsia"/>
          <w:bCs/>
          <w:sz w:val="18"/>
          <w:szCs w:val="18"/>
        </w:rPr>
        <w:t>期固收类理财产品</w:t>
      </w:r>
      <w:r>
        <w:rPr>
          <w:rFonts w:ascii="宋体" w:hAnsi="宋体" w:cs="仿宋_GB2312" w:hint="eastAsia"/>
          <w:kern w:val="0"/>
          <w:sz w:val="18"/>
          <w:szCs w:val="18"/>
        </w:rPr>
        <w:t>】</w:t>
      </w:r>
      <w:permEnd w:id="1392795142"/>
    </w:p>
    <w:p w14:paraId="5B6E816D" w14:textId="77777777" w:rsidR="00D56D0A" w:rsidRDefault="00D15677" w:rsidP="00D56D0A">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021266632" w:edGrp="everyone"/>
    </w:p>
    <w:p w14:paraId="39681C19" w14:textId="625B9F3B" w:rsidR="001B1B46" w:rsidRPr="001B1B46" w:rsidRDefault="001B1B46" w:rsidP="001B1B46">
      <w:pPr>
        <w:ind w:firstLineChars="249" w:firstLine="448"/>
        <w:rPr>
          <w:rFonts w:asciiTheme="majorEastAsia" w:eastAsiaTheme="majorEastAsia" w:hAnsiTheme="majorEastAsia"/>
          <w:bCs/>
          <w:kern w:val="0"/>
          <w:sz w:val="18"/>
          <w:szCs w:val="18"/>
        </w:rPr>
      </w:pPr>
      <w:r w:rsidRPr="001B1B46">
        <w:rPr>
          <w:rFonts w:asciiTheme="majorEastAsia" w:eastAsiaTheme="majorEastAsia" w:hAnsiTheme="majorEastAsia" w:hint="eastAsia"/>
          <w:bCs/>
          <w:kern w:val="0"/>
          <w:sz w:val="18"/>
          <w:szCs w:val="18"/>
        </w:rPr>
        <w:t>【</w:t>
      </w:r>
      <w:r w:rsidR="00584114" w:rsidRPr="00584114">
        <w:rPr>
          <w:rFonts w:asciiTheme="majorEastAsia" w:eastAsiaTheme="majorEastAsia" w:hAnsiTheme="majorEastAsia" w:hint="eastAsia"/>
          <w:bCs/>
          <w:kern w:val="0"/>
          <w:sz w:val="18"/>
          <w:szCs w:val="18"/>
        </w:rPr>
        <w:t>稳利安盈封闭式2023年59期A</w:t>
      </w:r>
      <w:r w:rsidRPr="001B1B46">
        <w:rPr>
          <w:rFonts w:asciiTheme="majorEastAsia" w:eastAsiaTheme="majorEastAsia" w:hAnsiTheme="majorEastAsia" w:hint="eastAsia"/>
          <w:bCs/>
          <w:kern w:val="0"/>
          <w:sz w:val="18"/>
          <w:szCs w:val="18"/>
        </w:rPr>
        <w:t>】（适用【A】类份额）</w:t>
      </w:r>
    </w:p>
    <w:p w14:paraId="6A0ABB54" w14:textId="61FE9574" w:rsidR="001B1B46" w:rsidRPr="001B1B46" w:rsidRDefault="001B1B46" w:rsidP="001B1B46">
      <w:pPr>
        <w:ind w:firstLineChars="249" w:firstLine="448"/>
        <w:rPr>
          <w:rFonts w:asciiTheme="majorEastAsia" w:eastAsiaTheme="majorEastAsia" w:hAnsiTheme="majorEastAsia"/>
          <w:bCs/>
          <w:kern w:val="0"/>
          <w:sz w:val="18"/>
          <w:szCs w:val="18"/>
        </w:rPr>
      </w:pPr>
      <w:r w:rsidRPr="001B1B46">
        <w:rPr>
          <w:rFonts w:asciiTheme="majorEastAsia" w:eastAsiaTheme="majorEastAsia" w:hAnsiTheme="majorEastAsia" w:hint="eastAsia"/>
          <w:bCs/>
          <w:kern w:val="0"/>
          <w:sz w:val="18"/>
          <w:szCs w:val="18"/>
        </w:rPr>
        <w:t>【</w:t>
      </w:r>
      <w:r w:rsidR="00584114" w:rsidRPr="00584114">
        <w:rPr>
          <w:rFonts w:asciiTheme="majorEastAsia" w:eastAsiaTheme="majorEastAsia" w:hAnsiTheme="majorEastAsia" w:hint="eastAsia"/>
          <w:bCs/>
          <w:kern w:val="0"/>
          <w:sz w:val="18"/>
          <w:szCs w:val="18"/>
        </w:rPr>
        <w:t>稳利安盈封闭式2023年59期B</w:t>
      </w:r>
      <w:r w:rsidRPr="001B1B46">
        <w:rPr>
          <w:rFonts w:asciiTheme="majorEastAsia" w:eastAsiaTheme="majorEastAsia" w:hAnsiTheme="majorEastAsia" w:hint="eastAsia"/>
          <w:bCs/>
          <w:kern w:val="0"/>
          <w:sz w:val="18"/>
          <w:szCs w:val="18"/>
        </w:rPr>
        <w:t>】（适用【B】类份额）</w:t>
      </w:r>
    </w:p>
    <w:p w14:paraId="6F6C2F46" w14:textId="708BD102" w:rsidR="00584114" w:rsidRDefault="001B1B46">
      <w:pPr>
        <w:ind w:firstLineChars="249" w:firstLine="448"/>
        <w:rPr>
          <w:rFonts w:asciiTheme="majorEastAsia" w:eastAsiaTheme="majorEastAsia" w:hAnsiTheme="majorEastAsia"/>
          <w:bCs/>
          <w:kern w:val="0"/>
          <w:sz w:val="18"/>
          <w:szCs w:val="18"/>
        </w:rPr>
      </w:pPr>
      <w:r w:rsidRPr="001B1B46">
        <w:rPr>
          <w:rFonts w:asciiTheme="majorEastAsia" w:eastAsiaTheme="majorEastAsia" w:hAnsiTheme="majorEastAsia" w:hint="eastAsia"/>
          <w:bCs/>
          <w:kern w:val="0"/>
          <w:sz w:val="18"/>
          <w:szCs w:val="18"/>
        </w:rPr>
        <w:t>【</w:t>
      </w:r>
      <w:r w:rsidR="00584114" w:rsidRPr="00584114">
        <w:rPr>
          <w:rFonts w:asciiTheme="majorEastAsia" w:eastAsiaTheme="majorEastAsia" w:hAnsiTheme="majorEastAsia" w:hint="eastAsia"/>
          <w:bCs/>
          <w:kern w:val="0"/>
          <w:sz w:val="18"/>
          <w:szCs w:val="18"/>
        </w:rPr>
        <w:t>稳利安盈封闭式2023年59期C</w:t>
      </w:r>
      <w:r w:rsidRPr="001B1B46">
        <w:rPr>
          <w:rFonts w:asciiTheme="majorEastAsia" w:eastAsiaTheme="majorEastAsia" w:hAnsiTheme="majorEastAsia" w:hint="eastAsia"/>
          <w:bCs/>
          <w:kern w:val="0"/>
          <w:sz w:val="18"/>
          <w:szCs w:val="18"/>
        </w:rPr>
        <w:t>】（适用【C</w:t>
      </w:r>
      <w:r>
        <w:rPr>
          <w:rFonts w:asciiTheme="majorEastAsia" w:eastAsiaTheme="majorEastAsia" w:hAnsiTheme="majorEastAsia" w:hint="eastAsia"/>
          <w:bCs/>
          <w:kern w:val="0"/>
          <w:sz w:val="18"/>
          <w:szCs w:val="18"/>
        </w:rPr>
        <w:t>】类份额</w:t>
      </w:r>
      <w:r w:rsidR="00584114">
        <w:rPr>
          <w:rFonts w:asciiTheme="majorEastAsia" w:eastAsiaTheme="majorEastAsia" w:hAnsiTheme="majorEastAsia"/>
          <w:bCs/>
          <w:kern w:val="0"/>
          <w:sz w:val="18"/>
          <w:szCs w:val="18"/>
        </w:rPr>
        <w:t>）</w:t>
      </w:r>
    </w:p>
    <w:p w14:paraId="38C173F6" w14:textId="0D226F48" w:rsidR="00564950" w:rsidRDefault="00584114">
      <w:pPr>
        <w:ind w:firstLineChars="249" w:firstLine="448"/>
        <w:rPr>
          <w:rFonts w:ascii="宋体" w:hAnsi="宋体" w:cs="仿宋_GB2312"/>
          <w:kern w:val="0"/>
          <w:sz w:val="18"/>
          <w:szCs w:val="18"/>
        </w:rPr>
      </w:pPr>
      <w:r w:rsidRPr="001B1B46">
        <w:rPr>
          <w:rFonts w:asciiTheme="majorEastAsia" w:eastAsiaTheme="majorEastAsia" w:hAnsiTheme="majorEastAsia" w:hint="eastAsia"/>
          <w:bCs/>
          <w:kern w:val="0"/>
          <w:sz w:val="18"/>
          <w:szCs w:val="18"/>
        </w:rPr>
        <w:t>【</w:t>
      </w:r>
      <w:r w:rsidRPr="00584114">
        <w:rPr>
          <w:rFonts w:asciiTheme="majorEastAsia" w:eastAsiaTheme="majorEastAsia" w:hAnsiTheme="majorEastAsia" w:hint="eastAsia"/>
          <w:bCs/>
          <w:kern w:val="0"/>
          <w:sz w:val="18"/>
          <w:szCs w:val="18"/>
        </w:rPr>
        <w:t>稳利安盈封闭式2023年59期D</w:t>
      </w:r>
      <w:r w:rsidRPr="001B1B46">
        <w:rPr>
          <w:rFonts w:asciiTheme="majorEastAsia" w:eastAsiaTheme="majorEastAsia" w:hAnsiTheme="majorEastAsia" w:hint="eastAsia"/>
          <w:bCs/>
          <w:kern w:val="0"/>
          <w:sz w:val="18"/>
          <w:szCs w:val="18"/>
        </w:rPr>
        <w:t>】（适用【</w:t>
      </w:r>
      <w:r>
        <w:rPr>
          <w:rFonts w:asciiTheme="majorEastAsia" w:eastAsiaTheme="majorEastAsia" w:hAnsiTheme="majorEastAsia"/>
          <w:bCs/>
          <w:kern w:val="0"/>
          <w:sz w:val="18"/>
          <w:szCs w:val="18"/>
        </w:rPr>
        <w:t>D</w:t>
      </w:r>
      <w:r>
        <w:rPr>
          <w:rFonts w:asciiTheme="majorEastAsia" w:eastAsiaTheme="majorEastAsia" w:hAnsiTheme="majorEastAsia" w:hint="eastAsia"/>
          <w:bCs/>
          <w:kern w:val="0"/>
          <w:sz w:val="18"/>
          <w:szCs w:val="18"/>
        </w:rPr>
        <w:t>】类份额</w:t>
      </w:r>
      <w:r w:rsidR="00884F80">
        <w:rPr>
          <w:rFonts w:asciiTheme="majorEastAsia" w:eastAsiaTheme="majorEastAsia" w:hAnsiTheme="majorEastAsia" w:hint="eastAsia"/>
          <w:bCs/>
          <w:kern w:val="0"/>
          <w:sz w:val="18"/>
          <w:szCs w:val="18"/>
        </w:rPr>
        <w:t>）</w:t>
      </w:r>
      <w:permEnd w:id="2021266632"/>
    </w:p>
    <w:p w14:paraId="708A742A" w14:textId="788F92A6" w:rsidR="00564950" w:rsidRDefault="00D15677">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176890241" w:edGrp="everyone"/>
      <w:r>
        <w:rPr>
          <w:rFonts w:ascii="宋体" w:hAnsi="宋体" w:cs="仿宋_GB2312" w:hint="eastAsia"/>
          <w:kern w:val="0"/>
          <w:sz w:val="18"/>
          <w:szCs w:val="18"/>
        </w:rPr>
        <w:t>【</w:t>
      </w:r>
      <w:r w:rsidR="00584114" w:rsidRPr="00584114">
        <w:rPr>
          <w:rFonts w:ascii="宋体" w:hAnsi="宋体"/>
          <w:bCs/>
          <w:sz w:val="18"/>
          <w:szCs w:val="18"/>
        </w:rPr>
        <w:t>Z7002023001120</w:t>
      </w:r>
      <w:r>
        <w:rPr>
          <w:rFonts w:ascii="宋体" w:hAnsi="宋体" w:cs="仿宋_GB2312" w:hint="eastAsia"/>
          <w:kern w:val="0"/>
          <w:sz w:val="18"/>
          <w:szCs w:val="18"/>
        </w:rPr>
        <w:t>】</w:t>
      </w:r>
      <w:permEnd w:id="176890241"/>
    </w:p>
    <w:p w14:paraId="0A975A42"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14:paraId="6B6E5823" w14:textId="77777777" w:rsidR="00564950" w:rsidRDefault="00D15677">
      <w:pPr>
        <w:ind w:firstLineChars="299" w:firstLine="538"/>
        <w:rPr>
          <w:rFonts w:ascii="宋体" w:hAnsi="宋体" w:cs="仿宋_GB2312"/>
          <w:kern w:val="0"/>
          <w:sz w:val="18"/>
          <w:szCs w:val="18"/>
        </w:rPr>
      </w:pPr>
      <w:permStart w:id="1949382518" w:edGrp="everyone"/>
      <w:r>
        <w:rPr>
          <w:rFonts w:ascii="宋体" w:hAnsi="宋体" w:cs="仿宋_GB2312" w:hint="eastAsia"/>
          <w:kern w:val="0"/>
          <w:sz w:val="18"/>
          <w:szCs w:val="18"/>
        </w:rPr>
        <w:t>【公募、</w:t>
      </w:r>
      <w:r w:rsidR="00884F80">
        <w:rPr>
          <w:rFonts w:ascii="宋体" w:hAnsi="宋体" w:cs="仿宋_GB2312" w:hint="eastAsia"/>
          <w:kern w:val="0"/>
          <w:sz w:val="18"/>
          <w:szCs w:val="18"/>
        </w:rPr>
        <w:t>封闭</w:t>
      </w:r>
      <w:r>
        <w:rPr>
          <w:rFonts w:ascii="宋体" w:hAnsi="宋体" w:cs="仿宋_GB2312" w:hint="eastAsia"/>
          <w:kern w:val="0"/>
          <w:sz w:val="18"/>
          <w:szCs w:val="18"/>
        </w:rPr>
        <w:t>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1949382518"/>
      <w:r>
        <w:rPr>
          <w:rFonts w:ascii="宋体" w:hAnsi="宋体" w:cs="仿宋_GB2312" w:hint="eastAsia"/>
          <w:kern w:val="0"/>
          <w:sz w:val="18"/>
          <w:szCs w:val="18"/>
        </w:rPr>
        <w:t>理财产品。</w:t>
      </w:r>
    </w:p>
    <w:p w14:paraId="03381F78"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14:paraId="1B1BEFAD" w14:textId="7068D0FE" w:rsidR="00E20096" w:rsidRPr="00E20096" w:rsidRDefault="00E20096" w:rsidP="00E20096">
      <w:pPr>
        <w:ind w:firstLineChars="249" w:firstLine="448"/>
        <w:rPr>
          <w:rFonts w:asciiTheme="majorEastAsia" w:eastAsiaTheme="majorEastAsia" w:hAnsiTheme="majorEastAsia"/>
          <w:bCs/>
          <w:sz w:val="18"/>
          <w:szCs w:val="18"/>
        </w:rPr>
      </w:pPr>
      <w:permStart w:id="1517376572" w:edGrp="everyone"/>
      <w:r w:rsidRPr="00E20096">
        <w:rPr>
          <w:rFonts w:asciiTheme="majorEastAsia" w:eastAsiaTheme="majorEastAsia" w:hAnsiTheme="majorEastAsia" w:hint="eastAsia"/>
          <w:bCs/>
          <w:sz w:val="18"/>
          <w:szCs w:val="18"/>
        </w:rPr>
        <w:t>■有固定期限：【</w:t>
      </w:r>
      <w:r w:rsidR="00157D56">
        <w:rPr>
          <w:rFonts w:asciiTheme="majorEastAsia" w:eastAsiaTheme="majorEastAsia" w:hAnsiTheme="majorEastAsia"/>
          <w:bCs/>
          <w:sz w:val="18"/>
          <w:szCs w:val="18"/>
        </w:rPr>
        <w:t>145</w:t>
      </w:r>
      <w:r w:rsidR="00157D56">
        <w:rPr>
          <w:rFonts w:asciiTheme="majorEastAsia" w:eastAsiaTheme="majorEastAsia" w:hAnsiTheme="majorEastAsia" w:hint="eastAsia"/>
          <w:bCs/>
          <w:sz w:val="18"/>
          <w:szCs w:val="18"/>
        </w:rPr>
        <w:t>天</w:t>
      </w:r>
      <w:r w:rsidRPr="00E20096">
        <w:rPr>
          <w:rFonts w:asciiTheme="majorEastAsia" w:eastAsiaTheme="majorEastAsia" w:hAnsiTheme="majorEastAsia" w:hint="eastAsia"/>
          <w:bCs/>
          <w:sz w:val="18"/>
          <w:szCs w:val="18"/>
        </w:rPr>
        <w:t>】</w:t>
      </w:r>
    </w:p>
    <w:p w14:paraId="19C6725B" w14:textId="77777777" w:rsidR="00564950" w:rsidRDefault="00E20096">
      <w:pPr>
        <w:ind w:firstLineChars="249" w:firstLine="448"/>
        <w:rPr>
          <w:rFonts w:ascii="宋体" w:hAnsi="宋体" w:cs="仿宋_GB2312"/>
          <w:kern w:val="0"/>
          <w:sz w:val="18"/>
          <w:szCs w:val="18"/>
        </w:rPr>
      </w:pPr>
      <w:r w:rsidRPr="00E20096">
        <w:rPr>
          <w:rFonts w:asciiTheme="majorEastAsia" w:eastAsiaTheme="majorEastAsia" w:hAnsiTheme="majorEastAsia" w:hint="eastAsia"/>
          <w:bCs/>
          <w:sz w:val="18"/>
          <w:szCs w:val="18"/>
        </w:rPr>
        <w:t>□无固定期</w:t>
      </w:r>
      <w:r>
        <w:rPr>
          <w:rFonts w:asciiTheme="majorEastAsia" w:eastAsiaTheme="majorEastAsia" w:hAnsiTheme="majorEastAsia" w:hint="eastAsia"/>
          <w:bCs/>
          <w:sz w:val="18"/>
          <w:szCs w:val="18"/>
        </w:rPr>
        <w:t>限</w:t>
      </w:r>
      <w:permEnd w:id="1517376572"/>
      <w:r w:rsidR="00D15677">
        <w:rPr>
          <w:rFonts w:ascii="宋体" w:hAnsi="宋体" w:cs="仿宋_GB2312"/>
          <w:kern w:val="0"/>
          <w:sz w:val="18"/>
          <w:szCs w:val="18"/>
        </w:rPr>
        <w:t>。</w:t>
      </w:r>
    </w:p>
    <w:p w14:paraId="6D1DC182" w14:textId="77777777" w:rsidR="00564950" w:rsidRDefault="00D1567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14:paraId="299577C3" w14:textId="77777777" w:rsidR="00564950" w:rsidRDefault="00D1567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14:paraId="66203E17" w14:textId="77777777" w:rsidR="00564950" w:rsidRDefault="00D1567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14:paraId="7DFAF8C7"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14:paraId="2026F73C"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705795489"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1705795489"/>
      <w:r>
        <w:rPr>
          <w:rFonts w:ascii="宋体" w:hAnsi="宋体" w:cs="仿宋_GB2312" w:hint="eastAsia"/>
          <w:kern w:val="0"/>
          <w:sz w:val="18"/>
          <w:szCs w:val="18"/>
        </w:rPr>
        <w:t>（产品管理人定义的产品风险评级为</w:t>
      </w:r>
      <w:permStart w:id="218774221"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218774221"/>
      <w:r>
        <w:rPr>
          <w:rFonts w:ascii="宋体" w:hAnsi="宋体" w:cs="仿宋_GB2312" w:hint="eastAsia"/>
          <w:kern w:val="0"/>
          <w:sz w:val="18"/>
          <w:szCs w:val="18"/>
        </w:rPr>
        <w:t>；代理销售机构定义的产品风险评级为</w:t>
      </w:r>
      <w:permStart w:id="854219122"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hint="eastAsia"/>
          <w:kern w:val="0"/>
          <w:sz w:val="18"/>
          <w:szCs w:val="18"/>
        </w:rPr>
        <w:t>】</w:t>
      </w:r>
      <w:permEnd w:id="854219122"/>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11E785E7" w14:textId="77777777"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14:paraId="7A089EDE" w14:textId="77777777" w:rsidR="00564950" w:rsidRDefault="00D1567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14:paraId="37C3B471" w14:textId="77777777" w:rsidR="00564950" w:rsidRDefault="00D56D0A">
      <w:pPr>
        <w:ind w:firstLineChars="200" w:firstLine="360"/>
        <w:rPr>
          <w:rFonts w:asciiTheme="majorEastAsia" w:eastAsiaTheme="majorEastAsia" w:hAnsiTheme="majorEastAsia"/>
          <w:bCs/>
          <w:color w:val="000000" w:themeColor="text1"/>
          <w:sz w:val="18"/>
          <w:szCs w:val="18"/>
        </w:rPr>
      </w:pPr>
      <w:permStart w:id="455215575" w:edGrp="everyone"/>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个人投资者</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r w:rsidR="00E965E1">
        <w:rPr>
          <w:rFonts w:asciiTheme="majorEastAsia" w:eastAsiaTheme="majorEastAsia" w:hAnsiTheme="majorEastAsia" w:hint="eastAsia"/>
          <w:bCs/>
          <w:sz w:val="18"/>
          <w:szCs w:val="18"/>
        </w:rPr>
        <w:t>■</w:t>
      </w:r>
      <w:r w:rsidR="00D15677">
        <w:rPr>
          <w:rFonts w:asciiTheme="majorEastAsia" w:eastAsiaTheme="majorEastAsia" w:hAnsiTheme="majorEastAsia"/>
          <w:bCs/>
          <w:color w:val="000000" w:themeColor="text1"/>
          <w:sz w:val="18"/>
          <w:szCs w:val="18"/>
        </w:rPr>
        <w:t xml:space="preserve"> C1、</w:t>
      </w:r>
      <w:r w:rsidR="003318A7">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p>
    <w:p w14:paraId="69EE2E63" w14:textId="77777777" w:rsidR="00564950" w:rsidRDefault="00D1567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455215575"/>
    <w:p w14:paraId="717675E9" w14:textId="77777777" w:rsidR="00564950" w:rsidRDefault="00D1567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14:paraId="689665B3" w14:textId="77777777" w:rsidR="00564950" w:rsidRDefault="00D1567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14:paraId="6CC8802E" w14:textId="77777777"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14:paraId="62EA6416" w14:textId="77777777" w:rsidR="00564950" w:rsidRDefault="00D15677">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14:paraId="550E981A" w14:textId="77777777" w:rsidR="000F527B" w:rsidRPr="000F527B" w:rsidRDefault="000F527B" w:rsidP="000F527B">
      <w:pPr>
        <w:pStyle w:val="aa"/>
        <w:ind w:firstLine="360"/>
        <w:rPr>
          <w:rFonts w:ascii="宋体" w:hAnsi="宋体"/>
          <w:bCs/>
          <w:sz w:val="18"/>
          <w:szCs w:val="18"/>
        </w:rPr>
      </w:pPr>
      <w:permStart w:id="582888207" w:edGrp="everyone"/>
      <w:r w:rsidRPr="000F527B">
        <w:rPr>
          <w:rFonts w:ascii="宋体" w:hAnsi="宋体" w:hint="eastAsia"/>
          <w:bCs/>
          <w:sz w:val="18"/>
          <w:szCs w:val="18"/>
        </w:rPr>
        <w:t>1、拟投资市场和资产的风险：</w:t>
      </w:r>
    </w:p>
    <w:p w14:paraId="2BEDFDCE" w14:textId="77777777" w:rsidR="000F527B" w:rsidRPr="000F527B" w:rsidRDefault="000F527B" w:rsidP="000F527B">
      <w:pPr>
        <w:pStyle w:val="aa"/>
        <w:ind w:firstLine="360"/>
        <w:rPr>
          <w:rFonts w:ascii="宋体" w:hAnsi="宋体"/>
          <w:bCs/>
          <w:sz w:val="18"/>
          <w:szCs w:val="18"/>
        </w:rPr>
      </w:pPr>
      <w:r w:rsidRPr="000F527B">
        <w:rPr>
          <w:rFonts w:ascii="宋体" w:hAnsi="宋体" w:hint="eastAsia"/>
          <w:bCs/>
          <w:sz w:val="18"/>
          <w:szCs w:val="18"/>
        </w:rPr>
        <w:t>（1）投资债权类资产的风险</w:t>
      </w:r>
    </w:p>
    <w:p w14:paraId="642E91F0" w14:textId="77777777"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1）投资标准化债权类资产的风险</w:t>
      </w:r>
    </w:p>
    <w:p w14:paraId="69A196AD" w14:textId="77777777"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771E59AA" w14:textId="77777777"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2）投资非标准化债权类资产的风险</w:t>
      </w:r>
    </w:p>
    <w:p w14:paraId="6262C165" w14:textId="77777777" w:rsidR="007849D3" w:rsidRDefault="00E17C44" w:rsidP="00E17C44">
      <w:pPr>
        <w:pStyle w:val="aa"/>
        <w:ind w:firstLine="360"/>
        <w:rPr>
          <w:rFonts w:ascii="宋体" w:hAnsi="宋体"/>
          <w:bCs/>
          <w:sz w:val="18"/>
          <w:szCs w:val="18"/>
        </w:rPr>
      </w:pPr>
      <w:r w:rsidRPr="00E17C44">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ermEnd w:id="582888207"/>
    <w:p w14:paraId="1825957D" w14:textId="77777777" w:rsidR="00564950" w:rsidRDefault="00D15677">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74E4A59D" w14:textId="77777777" w:rsidR="00564950" w:rsidRDefault="00D15677">
      <w:pPr>
        <w:pStyle w:val="aa"/>
        <w:ind w:firstLineChars="0" w:firstLine="426"/>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14:paraId="02B263A3" w14:textId="77777777" w:rsidR="00564950" w:rsidRDefault="00D15677">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14:paraId="10A51166"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27993DD7" w14:textId="77777777" w:rsidR="00564950" w:rsidRDefault="00D15677">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14:paraId="3CE62C09"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65342152" w14:textId="77777777" w:rsidR="00564950" w:rsidRDefault="00D15677">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14:paraId="1BEF2EA4"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1DD19FA" w14:textId="77777777"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14:paraId="5A3A61D6" w14:textId="77777777" w:rsidR="00564950" w:rsidRDefault="00D15677">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0CC83CAA" w14:textId="77777777"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14:paraId="78CC0B23"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14:paraId="46D4458F" w14:textId="77777777" w:rsidR="00564950" w:rsidRDefault="00D15677">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p>
    <w:p w14:paraId="587D64ED"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14:paraId="5D95BA1A" w14:textId="77777777"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p>
    <w:p w14:paraId="541167C3" w14:textId="77777777"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3AC68865" w14:textId="77777777" w:rsidR="00564950" w:rsidRDefault="00D15677">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lastRenderedPageBreak/>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14:paraId="6D6B5B63" w14:textId="77777777" w:rsidR="00564950" w:rsidRDefault="00D15677">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4A9DD6DB" w14:textId="77777777" w:rsidR="00564950" w:rsidRDefault="00D1567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14:paraId="24486CFF" w14:textId="77777777" w:rsidR="00564950" w:rsidRDefault="00D1567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14:paraId="098A3986" w14:textId="77777777" w:rsidR="00564950" w:rsidRDefault="00D15677">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14:paraId="16CD76B7" w14:textId="77777777" w:rsidR="00564950" w:rsidRDefault="00D15677">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14:paraId="63500453" w14:textId="77777777"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14:paraId="0FC2C6B0" w14:textId="77777777" w:rsidR="00564950" w:rsidRDefault="00D15677">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14:paraId="3E4CFBF2" w14:textId="77777777"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14:paraId="2A6A3A9F" w14:textId="77777777" w:rsidR="00564950" w:rsidRDefault="00D15677">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14:paraId="4857B915" w14:textId="77777777"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14:paraId="686433DE" w14:textId="77777777" w:rsidR="00564950" w:rsidRDefault="00D15677">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14:paraId="6726B24C" w14:textId="77777777"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14:paraId="529307F7" w14:textId="77777777" w:rsidR="00564950" w:rsidRDefault="00D15677">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14:paraId="6DA58052" w14:textId="77777777" w:rsidR="00564950" w:rsidRDefault="00D15677">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14:paraId="0138B1B8" w14:textId="77777777" w:rsidR="00564950" w:rsidRDefault="00D15677">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770690EB" w14:textId="77777777" w:rsidR="00564950" w:rsidRDefault="00D1567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14:paraId="51F2869A" w14:textId="77777777" w:rsidR="00564950" w:rsidRDefault="00D1567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14:paraId="6022914B" w14:textId="77777777" w:rsidR="00564950" w:rsidRDefault="00D15677">
      <w:pPr>
        <w:pStyle w:val="aa"/>
        <w:ind w:firstLineChars="0"/>
        <w:rPr>
          <w:rFonts w:ascii="宋体" w:hAnsi="宋体"/>
          <w:b/>
          <w:bCs/>
          <w:sz w:val="18"/>
          <w:szCs w:val="18"/>
        </w:rPr>
      </w:pPr>
      <w:r>
        <w:rPr>
          <w:rFonts w:ascii="宋体" w:hAnsi="宋体" w:hint="eastAsia"/>
          <w:b/>
          <w:bCs/>
          <w:sz w:val="18"/>
          <w:szCs w:val="18"/>
        </w:rPr>
        <w:t>17.关联交易风险</w:t>
      </w:r>
    </w:p>
    <w:p w14:paraId="292CD1CC" w14:textId="77777777" w:rsidR="00564950" w:rsidRDefault="00D15677">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w:t>
      </w:r>
      <w:r>
        <w:rPr>
          <w:rFonts w:ascii="宋体" w:hAnsi="宋体" w:hint="eastAsia"/>
          <w:sz w:val="18"/>
          <w:szCs w:val="18"/>
        </w:rPr>
        <w:lastRenderedPageBreak/>
        <w:t>的关联方，尽管兴业银行已建立健全关联方产品销售管理制度，但上述关联关系仍可能产生不利影响和投资风险，进而可能影响投资者的利益。</w:t>
      </w:r>
    </w:p>
    <w:p w14:paraId="37795A00" w14:textId="77777777" w:rsidR="00564950" w:rsidRDefault="00D1567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457E7223" w14:textId="77777777" w:rsidR="00564950" w:rsidRDefault="00D1567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14:paraId="1EED9523" w14:textId="77777777" w:rsidR="00564950" w:rsidRDefault="00D1567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14:paraId="1B7F3330" w14:textId="77777777" w:rsidR="00564950" w:rsidRDefault="00564950">
      <w:pPr>
        <w:ind w:left="540"/>
        <w:jc w:val="right"/>
        <w:rPr>
          <w:rFonts w:ascii="宋体" w:hAnsi="宋体"/>
          <w:sz w:val="18"/>
          <w:szCs w:val="18"/>
        </w:rPr>
      </w:pPr>
    </w:p>
    <w:p w14:paraId="79DB793F" w14:textId="77777777" w:rsidR="00564950" w:rsidRDefault="00D1567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14:paraId="73C76AA8" w14:textId="607F8B32" w:rsidR="00564950" w:rsidRDefault="00D15677">
      <w:pPr>
        <w:wordWrap w:val="0"/>
        <w:ind w:left="540"/>
        <w:jc w:val="right"/>
        <w:rPr>
          <w:rFonts w:ascii="宋体" w:hAnsi="宋体"/>
          <w:sz w:val="18"/>
          <w:szCs w:val="18"/>
        </w:rPr>
      </w:pPr>
      <w:permStart w:id="2056784335" w:edGrp="everyone"/>
      <w:r>
        <w:rPr>
          <w:rFonts w:ascii="宋体" w:hAnsi="宋体" w:hint="eastAsia"/>
          <w:sz w:val="18"/>
          <w:szCs w:val="18"/>
        </w:rPr>
        <w:t>销售机构（【</w:t>
      </w:r>
      <w:r w:rsidR="0094437E">
        <w:rPr>
          <w:rFonts w:asciiTheme="majorEastAsia" w:eastAsiaTheme="majorEastAsia" w:hAnsiTheme="majorEastAsia" w:hint="eastAsia"/>
          <w:bCs/>
          <w:sz w:val="18"/>
          <w:szCs w:val="18"/>
        </w:rPr>
        <w:t>浙</w:t>
      </w:r>
      <w:r w:rsidR="0094437E">
        <w:rPr>
          <w:rFonts w:asciiTheme="majorEastAsia" w:eastAsiaTheme="majorEastAsia" w:hAnsiTheme="majorEastAsia"/>
          <w:bCs/>
          <w:sz w:val="18"/>
          <w:szCs w:val="18"/>
        </w:rPr>
        <w:t>江桐庐农村商业银行股份有限公司</w:t>
      </w:r>
      <w:bookmarkStart w:id="0" w:name="_GoBack"/>
      <w:bookmarkEnd w:id="0"/>
      <w:r>
        <w:rPr>
          <w:rFonts w:ascii="宋体" w:hAnsi="宋体" w:hint="eastAsia"/>
          <w:sz w:val="18"/>
          <w:szCs w:val="18"/>
        </w:rPr>
        <w:t>】）</w:t>
      </w:r>
    </w:p>
    <w:permEnd w:id="2056784335"/>
    <w:p w14:paraId="4453AA23" w14:textId="77777777" w:rsidR="00564950" w:rsidRDefault="00D15677">
      <w:pPr>
        <w:widowControl/>
        <w:jc w:val="left"/>
        <w:rPr>
          <w:rFonts w:ascii="宋体" w:hAnsi="宋体"/>
          <w:sz w:val="18"/>
          <w:szCs w:val="18"/>
        </w:rPr>
      </w:pPr>
      <w:r>
        <w:rPr>
          <w:rFonts w:ascii="宋体" w:hAnsi="宋体"/>
          <w:sz w:val="18"/>
          <w:szCs w:val="18"/>
        </w:rPr>
        <w:br w:type="page"/>
      </w:r>
    </w:p>
    <w:p w14:paraId="58B2EB56" w14:textId="77777777" w:rsidR="00564950" w:rsidRDefault="00564950">
      <w:pPr>
        <w:ind w:left="540"/>
        <w:jc w:val="right"/>
        <w:rPr>
          <w:rFonts w:ascii="宋体" w:hAnsi="宋体"/>
          <w:sz w:val="18"/>
          <w:szCs w:val="18"/>
        </w:rPr>
      </w:pPr>
    </w:p>
    <w:p w14:paraId="62FB2E49" w14:textId="77777777" w:rsidR="00564950" w:rsidRDefault="0056495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564950" w14:paraId="35C45149" w14:textId="77777777">
        <w:trPr>
          <w:trHeight w:val="627"/>
        </w:trPr>
        <w:tc>
          <w:tcPr>
            <w:tcW w:w="8371" w:type="dxa"/>
          </w:tcPr>
          <w:p w14:paraId="592BA3E0" w14:textId="77777777"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14:paraId="7A3A9DCA" w14:textId="77777777"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64950" w14:paraId="0761BDAB" w14:textId="77777777">
        <w:trPr>
          <w:trHeight w:val="6283"/>
        </w:trPr>
        <w:tc>
          <w:tcPr>
            <w:tcW w:w="8371" w:type="dxa"/>
          </w:tcPr>
          <w:p w14:paraId="476F1D95" w14:textId="77777777"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14:paraId="0CCEC296" w14:textId="77777777" w:rsidR="00564950" w:rsidRDefault="00564950">
            <w:pPr>
              <w:spacing w:line="280" w:lineRule="atLeast"/>
              <w:jc w:val="left"/>
              <w:rPr>
                <w:rFonts w:ascii="宋体" w:hAnsi="宋体" w:cs="Arial"/>
                <w:sz w:val="18"/>
                <w:szCs w:val="18"/>
              </w:rPr>
            </w:pPr>
          </w:p>
          <w:p w14:paraId="730BA5B8"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14:paraId="20E16AA6" w14:textId="77777777" w:rsidR="00564950" w:rsidRDefault="00564950">
            <w:pPr>
              <w:spacing w:line="280" w:lineRule="atLeast"/>
              <w:jc w:val="left"/>
              <w:rPr>
                <w:rFonts w:ascii="宋体" w:hAnsi="宋体" w:cs="Arial"/>
                <w:kern w:val="0"/>
                <w:sz w:val="18"/>
                <w:szCs w:val="18"/>
              </w:rPr>
            </w:pPr>
          </w:p>
          <w:p w14:paraId="02C51DE0" w14:textId="77777777" w:rsidR="00564950" w:rsidRDefault="00D1567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14:paraId="5F17DD5C" w14:textId="77777777" w:rsidR="00564950" w:rsidRDefault="00564950">
            <w:pPr>
              <w:spacing w:line="280" w:lineRule="atLeast"/>
              <w:jc w:val="left"/>
              <w:rPr>
                <w:rFonts w:ascii="宋体" w:hAnsi="宋体" w:cs="Arial"/>
                <w:kern w:val="0"/>
                <w:sz w:val="18"/>
                <w:szCs w:val="18"/>
              </w:rPr>
            </w:pPr>
          </w:p>
          <w:p w14:paraId="3193FB1A" w14:textId="77777777" w:rsidR="00564950" w:rsidRDefault="00D15677">
            <w:pPr>
              <w:spacing w:line="280" w:lineRule="atLeast"/>
              <w:jc w:val="left"/>
              <w:rPr>
                <w:kern w:val="0"/>
                <w:sz w:val="18"/>
                <w:szCs w:val="18"/>
                <w:u w:val="single"/>
              </w:rPr>
            </w:pPr>
            <w:r>
              <w:rPr>
                <w:rFonts w:ascii="宋体" w:hAnsi="宋体" w:cs="Arial" w:hint="eastAsia"/>
                <w:kern w:val="0"/>
                <w:sz w:val="18"/>
                <w:szCs w:val="18"/>
              </w:rPr>
              <w:t>请投资者在此抄录：</w:t>
            </w:r>
          </w:p>
          <w:p w14:paraId="1514D569" w14:textId="77777777" w:rsidR="00564950" w:rsidRDefault="00564950">
            <w:pPr>
              <w:spacing w:line="280" w:lineRule="atLeast"/>
              <w:jc w:val="left"/>
              <w:rPr>
                <w:kern w:val="0"/>
                <w:sz w:val="18"/>
                <w:szCs w:val="18"/>
                <w:u w:val="single"/>
              </w:rPr>
            </w:pPr>
          </w:p>
          <w:p w14:paraId="5B4BE320" w14:textId="77777777" w:rsidR="00564950" w:rsidRDefault="00D1567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14:paraId="0955357E" w14:textId="77777777" w:rsidR="00564950" w:rsidRDefault="00564950">
            <w:pPr>
              <w:spacing w:line="280" w:lineRule="atLeast"/>
              <w:ind w:left="4200" w:firstLineChars="600" w:firstLine="1080"/>
              <w:jc w:val="left"/>
              <w:rPr>
                <w:rFonts w:ascii="宋体" w:hAnsi="宋体" w:cs="Arial"/>
                <w:kern w:val="0"/>
                <w:sz w:val="18"/>
                <w:szCs w:val="18"/>
              </w:rPr>
            </w:pPr>
          </w:p>
          <w:p w14:paraId="24F1E7B6" w14:textId="77777777"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14:paraId="6F52E8C9" w14:textId="77777777" w:rsidR="00564950" w:rsidRDefault="00564950">
            <w:pPr>
              <w:spacing w:line="280" w:lineRule="atLeast"/>
              <w:ind w:left="4200" w:firstLineChars="600" w:firstLine="1080"/>
              <w:jc w:val="left"/>
              <w:rPr>
                <w:rFonts w:ascii="宋体" w:hAnsi="宋体" w:cs="Arial"/>
                <w:kern w:val="0"/>
                <w:sz w:val="18"/>
                <w:szCs w:val="18"/>
              </w:rPr>
            </w:pPr>
          </w:p>
          <w:p w14:paraId="5AB965A6" w14:textId="77777777" w:rsidR="00564950" w:rsidRDefault="00D15677">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14:paraId="157D6A3F" w14:textId="77777777" w:rsidR="00564950" w:rsidRDefault="00564950">
            <w:pPr>
              <w:spacing w:line="280" w:lineRule="atLeast"/>
              <w:jc w:val="right"/>
              <w:rPr>
                <w:rFonts w:ascii="宋体" w:hAnsi="宋体"/>
                <w:kern w:val="0"/>
                <w:sz w:val="18"/>
                <w:szCs w:val="18"/>
              </w:rPr>
            </w:pPr>
          </w:p>
        </w:tc>
      </w:tr>
    </w:tbl>
    <w:p w14:paraId="4BB6073C" w14:textId="77777777" w:rsidR="00564950" w:rsidRDefault="00564950">
      <w:pPr>
        <w:autoSpaceDE w:val="0"/>
        <w:autoSpaceDN w:val="0"/>
        <w:adjustRightInd w:val="0"/>
        <w:spacing w:line="360" w:lineRule="auto"/>
        <w:ind w:firstLine="420"/>
        <w:jc w:val="left"/>
        <w:rPr>
          <w:rFonts w:ascii="宋体" w:hAnsi="宋体"/>
          <w:sz w:val="24"/>
        </w:rPr>
      </w:pPr>
    </w:p>
    <w:p w14:paraId="214078E4" w14:textId="77777777" w:rsidR="00564950" w:rsidRDefault="00564950">
      <w:pPr>
        <w:autoSpaceDE w:val="0"/>
        <w:autoSpaceDN w:val="0"/>
        <w:adjustRightInd w:val="0"/>
        <w:spacing w:line="360" w:lineRule="auto"/>
        <w:ind w:firstLine="420"/>
        <w:jc w:val="left"/>
        <w:rPr>
          <w:rFonts w:ascii="宋体" w:hAnsi="宋体"/>
          <w:sz w:val="24"/>
        </w:rPr>
      </w:pPr>
    </w:p>
    <w:p w14:paraId="416A927A" w14:textId="77777777" w:rsidR="00564950" w:rsidRDefault="00564950">
      <w:pPr>
        <w:autoSpaceDE w:val="0"/>
        <w:autoSpaceDN w:val="0"/>
        <w:adjustRightInd w:val="0"/>
        <w:spacing w:line="360" w:lineRule="auto"/>
        <w:ind w:firstLine="420"/>
        <w:jc w:val="left"/>
        <w:rPr>
          <w:rFonts w:ascii="宋体" w:hAnsi="宋体"/>
          <w:sz w:val="24"/>
        </w:rPr>
      </w:pPr>
    </w:p>
    <w:p w14:paraId="30822F62" w14:textId="77777777" w:rsidR="00564950" w:rsidRDefault="00564950">
      <w:pPr>
        <w:autoSpaceDE w:val="0"/>
        <w:autoSpaceDN w:val="0"/>
        <w:adjustRightInd w:val="0"/>
        <w:spacing w:line="360" w:lineRule="auto"/>
        <w:ind w:firstLine="420"/>
        <w:jc w:val="left"/>
        <w:rPr>
          <w:rFonts w:ascii="宋体" w:hAnsi="宋体"/>
          <w:sz w:val="24"/>
        </w:rPr>
      </w:pPr>
    </w:p>
    <w:p w14:paraId="0D608D02" w14:textId="77777777" w:rsidR="00564950" w:rsidRDefault="00564950">
      <w:pPr>
        <w:rPr>
          <w:rFonts w:ascii="宋体" w:hAnsi="宋体" w:cs="Arial"/>
          <w:sz w:val="24"/>
        </w:rPr>
      </w:pPr>
    </w:p>
    <w:p w14:paraId="4C0E475D" w14:textId="77777777" w:rsidR="00564950" w:rsidRDefault="00564950">
      <w:pPr>
        <w:rPr>
          <w:rFonts w:ascii="宋体" w:hAnsi="宋体" w:cs="Arial"/>
          <w:sz w:val="24"/>
        </w:rPr>
      </w:pPr>
    </w:p>
    <w:p w14:paraId="5AD4991E" w14:textId="77777777" w:rsidR="00564950" w:rsidRDefault="00564950">
      <w:pPr>
        <w:rPr>
          <w:rFonts w:ascii="宋体" w:hAnsi="宋体" w:cs="Arial"/>
          <w:sz w:val="24"/>
        </w:rPr>
      </w:pPr>
    </w:p>
    <w:p w14:paraId="2903080A" w14:textId="77777777" w:rsidR="00564950" w:rsidRDefault="00564950">
      <w:pPr>
        <w:rPr>
          <w:rFonts w:ascii="宋体" w:hAnsi="宋体" w:cs="Arial"/>
          <w:sz w:val="24"/>
        </w:rPr>
      </w:pPr>
    </w:p>
    <w:p w14:paraId="74582FF0" w14:textId="77777777" w:rsidR="00564950" w:rsidRDefault="00564950">
      <w:pPr>
        <w:rPr>
          <w:rFonts w:ascii="宋体" w:hAnsi="宋体" w:cs="Arial"/>
          <w:sz w:val="24"/>
        </w:rPr>
      </w:pPr>
    </w:p>
    <w:p w14:paraId="7633EEE3" w14:textId="77777777" w:rsidR="00564950" w:rsidRDefault="00564950">
      <w:pPr>
        <w:rPr>
          <w:rFonts w:ascii="宋体" w:hAnsi="宋体" w:cs="Arial"/>
          <w:sz w:val="24"/>
        </w:rPr>
      </w:pPr>
    </w:p>
    <w:p w14:paraId="41607F76" w14:textId="77777777" w:rsidR="00564950" w:rsidRDefault="00D1567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564950" w14:paraId="5D30AFCE" w14:textId="77777777">
        <w:trPr>
          <w:trHeight w:val="823"/>
        </w:trPr>
        <w:tc>
          <w:tcPr>
            <w:tcW w:w="8413" w:type="dxa"/>
          </w:tcPr>
          <w:p w14:paraId="2E06BB98" w14:textId="77777777"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14:paraId="53577502" w14:textId="77777777"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64950" w14:paraId="4CE76269" w14:textId="77777777">
        <w:trPr>
          <w:trHeight w:val="7355"/>
        </w:trPr>
        <w:tc>
          <w:tcPr>
            <w:tcW w:w="8413" w:type="dxa"/>
          </w:tcPr>
          <w:p w14:paraId="2FD56920" w14:textId="77777777"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292EAAB2" w14:textId="77777777" w:rsidR="00564950" w:rsidRDefault="00564950">
            <w:pPr>
              <w:spacing w:line="280" w:lineRule="atLeast"/>
              <w:ind w:firstLineChars="200" w:firstLine="360"/>
              <w:jc w:val="left"/>
              <w:rPr>
                <w:rFonts w:ascii="宋体" w:hAnsi="宋体" w:cs="Arial"/>
                <w:kern w:val="0"/>
                <w:sz w:val="18"/>
                <w:szCs w:val="18"/>
              </w:rPr>
            </w:pPr>
          </w:p>
          <w:p w14:paraId="7E573FBC"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14:paraId="7434FDAA" w14:textId="77777777" w:rsidR="00564950" w:rsidRDefault="00564950">
            <w:pPr>
              <w:spacing w:line="280" w:lineRule="atLeast"/>
              <w:ind w:firstLineChars="200" w:firstLine="360"/>
              <w:jc w:val="left"/>
              <w:rPr>
                <w:rFonts w:ascii="宋体" w:hAnsi="宋体" w:cs="Arial"/>
                <w:kern w:val="0"/>
                <w:sz w:val="18"/>
                <w:szCs w:val="18"/>
              </w:rPr>
            </w:pPr>
          </w:p>
          <w:p w14:paraId="2FF45207" w14:textId="77777777"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14:paraId="4AFBA657" w14:textId="77777777" w:rsidR="00564950" w:rsidRDefault="00564950">
            <w:pPr>
              <w:spacing w:line="280" w:lineRule="atLeast"/>
              <w:jc w:val="left"/>
              <w:rPr>
                <w:rFonts w:ascii="宋体" w:hAnsi="宋体" w:cs="Arial"/>
                <w:kern w:val="0"/>
                <w:sz w:val="18"/>
                <w:szCs w:val="18"/>
              </w:rPr>
            </w:pPr>
          </w:p>
          <w:p w14:paraId="3329429B"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14:paraId="50ECF678" w14:textId="77777777" w:rsidR="00564950" w:rsidRDefault="00564950">
            <w:pPr>
              <w:spacing w:line="280" w:lineRule="atLeast"/>
              <w:jc w:val="left"/>
              <w:rPr>
                <w:rFonts w:ascii="宋体" w:hAnsi="宋体" w:cs="Arial"/>
                <w:kern w:val="0"/>
                <w:sz w:val="18"/>
                <w:szCs w:val="18"/>
              </w:rPr>
            </w:pPr>
          </w:p>
          <w:p w14:paraId="2DB84258"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14:paraId="10D60143" w14:textId="77777777" w:rsidR="00564950" w:rsidRDefault="00564950">
            <w:pPr>
              <w:spacing w:line="280" w:lineRule="atLeast"/>
              <w:jc w:val="left"/>
              <w:rPr>
                <w:rFonts w:ascii="宋体" w:hAnsi="宋体" w:cs="Arial"/>
                <w:kern w:val="0"/>
                <w:sz w:val="18"/>
                <w:szCs w:val="18"/>
              </w:rPr>
            </w:pPr>
          </w:p>
          <w:p w14:paraId="7CFB3244"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14:paraId="4BC44D1E" w14:textId="77777777" w:rsidR="00564950" w:rsidRDefault="00564950">
            <w:pPr>
              <w:spacing w:line="280" w:lineRule="atLeast"/>
              <w:ind w:left="4200" w:firstLineChars="600" w:firstLine="1080"/>
              <w:jc w:val="left"/>
              <w:rPr>
                <w:rFonts w:ascii="宋体" w:hAnsi="宋体" w:cs="Arial"/>
                <w:kern w:val="0"/>
                <w:sz w:val="18"/>
                <w:szCs w:val="18"/>
              </w:rPr>
            </w:pPr>
          </w:p>
          <w:p w14:paraId="44CF5FD3" w14:textId="77777777"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14:paraId="629BF904" w14:textId="77777777" w:rsidR="00564950" w:rsidRDefault="00564950">
            <w:pPr>
              <w:spacing w:line="280" w:lineRule="atLeast"/>
              <w:rPr>
                <w:kern w:val="0"/>
                <w:sz w:val="20"/>
                <w:szCs w:val="20"/>
              </w:rPr>
            </w:pPr>
          </w:p>
          <w:p w14:paraId="14AD06B7" w14:textId="77777777"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63B73E5E" w14:textId="77777777" w:rsidR="00564950" w:rsidRDefault="00D1567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564950" w14:paraId="3C2E3274" w14:textId="77777777">
        <w:trPr>
          <w:trHeight w:val="673"/>
        </w:trPr>
        <w:tc>
          <w:tcPr>
            <w:tcW w:w="8388" w:type="dxa"/>
          </w:tcPr>
          <w:p w14:paraId="07E08F64" w14:textId="77777777"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14:paraId="4CE9B0BD" w14:textId="77777777"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64950" w14:paraId="689BC57E" w14:textId="77777777">
        <w:trPr>
          <w:trHeight w:val="6016"/>
        </w:trPr>
        <w:tc>
          <w:tcPr>
            <w:tcW w:w="8388" w:type="dxa"/>
          </w:tcPr>
          <w:p w14:paraId="53526647" w14:textId="77777777"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1B2A9F57" w14:textId="77777777" w:rsidR="00564950" w:rsidRDefault="00564950">
            <w:pPr>
              <w:spacing w:line="280" w:lineRule="atLeast"/>
              <w:ind w:firstLineChars="200" w:firstLine="360"/>
              <w:jc w:val="left"/>
              <w:rPr>
                <w:rFonts w:ascii="宋体" w:hAnsi="宋体" w:cs="Arial"/>
                <w:kern w:val="0"/>
                <w:sz w:val="18"/>
                <w:szCs w:val="18"/>
              </w:rPr>
            </w:pPr>
          </w:p>
          <w:p w14:paraId="4D2F9583" w14:textId="77777777"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14:paraId="35879251" w14:textId="77777777" w:rsidR="00564950" w:rsidRDefault="00564950">
            <w:pPr>
              <w:spacing w:line="280" w:lineRule="atLeast"/>
              <w:jc w:val="left"/>
              <w:rPr>
                <w:rFonts w:ascii="宋体" w:hAnsi="宋体" w:cs="Arial"/>
                <w:kern w:val="0"/>
                <w:sz w:val="18"/>
                <w:szCs w:val="18"/>
              </w:rPr>
            </w:pPr>
          </w:p>
          <w:p w14:paraId="2D04EB18"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14:paraId="30BBBE01" w14:textId="77777777" w:rsidR="00564950" w:rsidRDefault="00564950">
            <w:pPr>
              <w:spacing w:line="280" w:lineRule="atLeast"/>
              <w:jc w:val="left"/>
              <w:rPr>
                <w:rFonts w:ascii="宋体" w:hAnsi="宋体" w:cs="Arial"/>
                <w:kern w:val="0"/>
                <w:sz w:val="18"/>
                <w:szCs w:val="18"/>
              </w:rPr>
            </w:pPr>
          </w:p>
          <w:p w14:paraId="2D74EE60"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14:paraId="79E9B3AF" w14:textId="77777777" w:rsidR="00564950" w:rsidRDefault="00564950">
            <w:pPr>
              <w:spacing w:line="280" w:lineRule="atLeast"/>
              <w:jc w:val="left"/>
              <w:rPr>
                <w:rFonts w:ascii="宋体" w:hAnsi="宋体" w:cs="Arial"/>
                <w:kern w:val="0"/>
                <w:sz w:val="18"/>
                <w:szCs w:val="18"/>
              </w:rPr>
            </w:pPr>
          </w:p>
          <w:p w14:paraId="159F4679" w14:textId="77777777"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14:paraId="1A5F5A37" w14:textId="77777777" w:rsidR="00564950" w:rsidRDefault="00564950">
            <w:pPr>
              <w:spacing w:line="280" w:lineRule="atLeast"/>
              <w:ind w:left="4200" w:firstLineChars="600" w:firstLine="1080"/>
              <w:jc w:val="left"/>
              <w:rPr>
                <w:rFonts w:ascii="宋体" w:hAnsi="宋体" w:cs="Arial"/>
                <w:kern w:val="0"/>
                <w:sz w:val="18"/>
                <w:szCs w:val="18"/>
              </w:rPr>
            </w:pPr>
          </w:p>
          <w:p w14:paraId="5714A3AE" w14:textId="77777777"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14:paraId="4DD830CA" w14:textId="77777777" w:rsidR="00564950" w:rsidRDefault="00564950">
            <w:pPr>
              <w:spacing w:line="280" w:lineRule="atLeast"/>
              <w:rPr>
                <w:kern w:val="0"/>
                <w:sz w:val="20"/>
                <w:szCs w:val="20"/>
              </w:rPr>
            </w:pPr>
          </w:p>
          <w:p w14:paraId="79D48268" w14:textId="77777777"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3AF45A66" w14:textId="77777777" w:rsidR="00564950" w:rsidRDefault="00564950"/>
    <w:sectPr w:rsidR="005649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916D7" w14:textId="77777777" w:rsidR="007B7C87" w:rsidRDefault="007B7C87">
      <w:r>
        <w:separator/>
      </w:r>
    </w:p>
  </w:endnote>
  <w:endnote w:type="continuationSeparator" w:id="0">
    <w:p w14:paraId="63E2C6A9" w14:textId="77777777" w:rsidR="007B7C87" w:rsidRDefault="007B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docPartObj>
        <w:docPartGallery w:val="AutoText"/>
      </w:docPartObj>
    </w:sdtPr>
    <w:sdtEndPr/>
    <w:sdtContent>
      <w:p w14:paraId="566463FE" w14:textId="77777777" w:rsidR="00564950" w:rsidRDefault="00D15677">
        <w:pPr>
          <w:pStyle w:val="a5"/>
          <w:jc w:val="center"/>
        </w:pPr>
        <w:r>
          <w:fldChar w:fldCharType="begin"/>
        </w:r>
        <w:r>
          <w:instrText>PAGE   \* MERGEFORMAT</w:instrText>
        </w:r>
        <w:r>
          <w:fldChar w:fldCharType="separate"/>
        </w:r>
        <w:r w:rsidR="0094437E" w:rsidRPr="0094437E">
          <w:rPr>
            <w:noProof/>
            <w:lang w:val="zh-CN"/>
          </w:rPr>
          <w:t>4</w:t>
        </w:r>
        <w:r>
          <w:fldChar w:fldCharType="end"/>
        </w:r>
      </w:p>
    </w:sdtContent>
  </w:sdt>
  <w:p w14:paraId="645CEF6C" w14:textId="77777777" w:rsidR="00564950" w:rsidRDefault="005649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4499D" w14:textId="77777777" w:rsidR="007B7C87" w:rsidRDefault="007B7C87">
      <w:r>
        <w:separator/>
      </w:r>
    </w:p>
  </w:footnote>
  <w:footnote w:type="continuationSeparator" w:id="0">
    <w:p w14:paraId="4E8852A4" w14:textId="77777777" w:rsidR="007B7C87" w:rsidRDefault="007B7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69742" w14:textId="77777777"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14:paraId="7FE586FB" w14:textId="77777777"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5093"/>
    <w:rsid w:val="0006211F"/>
    <w:rsid w:val="00096AC8"/>
    <w:rsid w:val="000A244A"/>
    <w:rsid w:val="000B16F1"/>
    <w:rsid w:val="000B357F"/>
    <w:rsid w:val="000B3F0D"/>
    <w:rsid w:val="000F0566"/>
    <w:rsid w:val="000F0B7B"/>
    <w:rsid w:val="000F1948"/>
    <w:rsid w:val="000F527B"/>
    <w:rsid w:val="001104E8"/>
    <w:rsid w:val="001316E0"/>
    <w:rsid w:val="00134445"/>
    <w:rsid w:val="001408CA"/>
    <w:rsid w:val="00152999"/>
    <w:rsid w:val="00157D56"/>
    <w:rsid w:val="001B1B46"/>
    <w:rsid w:val="001B328B"/>
    <w:rsid w:val="001C3531"/>
    <w:rsid w:val="001C5047"/>
    <w:rsid w:val="001D0808"/>
    <w:rsid w:val="001F4022"/>
    <w:rsid w:val="00201C82"/>
    <w:rsid w:val="002354DB"/>
    <w:rsid w:val="00235B94"/>
    <w:rsid w:val="00255F7B"/>
    <w:rsid w:val="00262560"/>
    <w:rsid w:val="002B4BDD"/>
    <w:rsid w:val="002B63FC"/>
    <w:rsid w:val="002C604E"/>
    <w:rsid w:val="002F0B15"/>
    <w:rsid w:val="003318A7"/>
    <w:rsid w:val="00346ED2"/>
    <w:rsid w:val="0035041C"/>
    <w:rsid w:val="00374070"/>
    <w:rsid w:val="003A2D83"/>
    <w:rsid w:val="003A51E6"/>
    <w:rsid w:val="003E1A68"/>
    <w:rsid w:val="003F1C32"/>
    <w:rsid w:val="00407FDB"/>
    <w:rsid w:val="00411125"/>
    <w:rsid w:val="00412731"/>
    <w:rsid w:val="00420D74"/>
    <w:rsid w:val="00432923"/>
    <w:rsid w:val="0045040F"/>
    <w:rsid w:val="00466605"/>
    <w:rsid w:val="004A236B"/>
    <w:rsid w:val="004B4026"/>
    <w:rsid w:val="004B7FB9"/>
    <w:rsid w:val="004C3608"/>
    <w:rsid w:val="004C7F5E"/>
    <w:rsid w:val="00505863"/>
    <w:rsid w:val="00510BA5"/>
    <w:rsid w:val="005249F0"/>
    <w:rsid w:val="00527A03"/>
    <w:rsid w:val="00563E8F"/>
    <w:rsid w:val="00564950"/>
    <w:rsid w:val="00564B79"/>
    <w:rsid w:val="005804B9"/>
    <w:rsid w:val="00584114"/>
    <w:rsid w:val="00590473"/>
    <w:rsid w:val="005A0DD9"/>
    <w:rsid w:val="005B6E09"/>
    <w:rsid w:val="005C1970"/>
    <w:rsid w:val="005C6FCB"/>
    <w:rsid w:val="005C764B"/>
    <w:rsid w:val="005F48BE"/>
    <w:rsid w:val="006268BE"/>
    <w:rsid w:val="00640FDE"/>
    <w:rsid w:val="00651B6D"/>
    <w:rsid w:val="006538E1"/>
    <w:rsid w:val="00662881"/>
    <w:rsid w:val="006A1A7F"/>
    <w:rsid w:val="006D73DC"/>
    <w:rsid w:val="007143CD"/>
    <w:rsid w:val="007303F6"/>
    <w:rsid w:val="00732C8C"/>
    <w:rsid w:val="007849D3"/>
    <w:rsid w:val="0079557E"/>
    <w:rsid w:val="007A4C26"/>
    <w:rsid w:val="007B017F"/>
    <w:rsid w:val="007B0400"/>
    <w:rsid w:val="007B3F78"/>
    <w:rsid w:val="007B7C87"/>
    <w:rsid w:val="007C26E8"/>
    <w:rsid w:val="007C7189"/>
    <w:rsid w:val="007F2E8E"/>
    <w:rsid w:val="008033C2"/>
    <w:rsid w:val="0080662E"/>
    <w:rsid w:val="00817B79"/>
    <w:rsid w:val="0082239C"/>
    <w:rsid w:val="00836C1F"/>
    <w:rsid w:val="00837E43"/>
    <w:rsid w:val="008573A9"/>
    <w:rsid w:val="008825E3"/>
    <w:rsid w:val="00884F80"/>
    <w:rsid w:val="00894EE6"/>
    <w:rsid w:val="008A707D"/>
    <w:rsid w:val="008B5874"/>
    <w:rsid w:val="008D3E86"/>
    <w:rsid w:val="008F2B54"/>
    <w:rsid w:val="0090199F"/>
    <w:rsid w:val="00906E57"/>
    <w:rsid w:val="00916DD2"/>
    <w:rsid w:val="0093321F"/>
    <w:rsid w:val="0094437E"/>
    <w:rsid w:val="00955293"/>
    <w:rsid w:val="00973E53"/>
    <w:rsid w:val="00981E5B"/>
    <w:rsid w:val="009B13AF"/>
    <w:rsid w:val="00A30306"/>
    <w:rsid w:val="00A32134"/>
    <w:rsid w:val="00A80E03"/>
    <w:rsid w:val="00A95D0C"/>
    <w:rsid w:val="00AA1B99"/>
    <w:rsid w:val="00AB065F"/>
    <w:rsid w:val="00AD1CF7"/>
    <w:rsid w:val="00AE5AA3"/>
    <w:rsid w:val="00B06267"/>
    <w:rsid w:val="00B07DEF"/>
    <w:rsid w:val="00B26CBA"/>
    <w:rsid w:val="00B35D81"/>
    <w:rsid w:val="00B3723D"/>
    <w:rsid w:val="00B53014"/>
    <w:rsid w:val="00B65DD5"/>
    <w:rsid w:val="00BB230C"/>
    <w:rsid w:val="00BB513F"/>
    <w:rsid w:val="00BC1259"/>
    <w:rsid w:val="00BC2076"/>
    <w:rsid w:val="00BC398E"/>
    <w:rsid w:val="00BD0DB8"/>
    <w:rsid w:val="00BD2495"/>
    <w:rsid w:val="00BE1A3A"/>
    <w:rsid w:val="00BE7108"/>
    <w:rsid w:val="00BF062C"/>
    <w:rsid w:val="00BF34EF"/>
    <w:rsid w:val="00C01696"/>
    <w:rsid w:val="00C074AB"/>
    <w:rsid w:val="00C4233D"/>
    <w:rsid w:val="00C67D0E"/>
    <w:rsid w:val="00C80C9A"/>
    <w:rsid w:val="00C922EB"/>
    <w:rsid w:val="00CA5199"/>
    <w:rsid w:val="00CF693D"/>
    <w:rsid w:val="00D03CCD"/>
    <w:rsid w:val="00D15677"/>
    <w:rsid w:val="00D33509"/>
    <w:rsid w:val="00D33FC9"/>
    <w:rsid w:val="00D46533"/>
    <w:rsid w:val="00D56D0A"/>
    <w:rsid w:val="00D61355"/>
    <w:rsid w:val="00D91389"/>
    <w:rsid w:val="00DA1E0A"/>
    <w:rsid w:val="00DA2C69"/>
    <w:rsid w:val="00DD246D"/>
    <w:rsid w:val="00DD5ABC"/>
    <w:rsid w:val="00DE3630"/>
    <w:rsid w:val="00E17C44"/>
    <w:rsid w:val="00E20096"/>
    <w:rsid w:val="00E27A39"/>
    <w:rsid w:val="00E41CDA"/>
    <w:rsid w:val="00E504DE"/>
    <w:rsid w:val="00E767F1"/>
    <w:rsid w:val="00E80603"/>
    <w:rsid w:val="00E965E1"/>
    <w:rsid w:val="00E97632"/>
    <w:rsid w:val="00EA3FCD"/>
    <w:rsid w:val="00EA6595"/>
    <w:rsid w:val="00EB34F9"/>
    <w:rsid w:val="00F1747E"/>
    <w:rsid w:val="00F34E57"/>
    <w:rsid w:val="00F57B20"/>
    <w:rsid w:val="00F8077D"/>
    <w:rsid w:val="00FC12E0"/>
    <w:rsid w:val="00FD7473"/>
    <w:rsid w:val="05DA1F45"/>
    <w:rsid w:val="0E615D48"/>
    <w:rsid w:val="0F563291"/>
    <w:rsid w:val="1B9E06B7"/>
    <w:rsid w:val="1D9858FD"/>
    <w:rsid w:val="23024B39"/>
    <w:rsid w:val="48045529"/>
    <w:rsid w:val="601969DF"/>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DB71DA"/>
  <w15:docId w15:val="{FDA25836-8911-42B7-B3BF-D35A6139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A7009-5100-4664-97A4-A39ABA005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5223</Words>
  <Characters>334</Characters>
  <Application>Microsoft Office Word</Application>
  <DocSecurity>8</DocSecurity>
  <Lines>2</Lines>
  <Paragraphs>11</Paragraphs>
  <ScaleCrop>false</ScaleCrop>
  <Company>神州网信技术有限公司</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65</cp:revision>
  <dcterms:created xsi:type="dcterms:W3CDTF">2022-10-18T03:49:00Z</dcterms:created>
  <dcterms:modified xsi:type="dcterms:W3CDTF">2023-10-30T05:47:00Z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E38D0AA24CF24E93BA9C07F1B58B7E38_13</vt:lpwstr>
  </property>
</Properties>
</file>