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B85E1E">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5F452A">
        <w:rPr>
          <w:rFonts w:ascii="方正小标宋_GBK" w:eastAsia="方正小标宋_GBK" w:hAnsi="宋体" w:hint="eastAsia"/>
          <w:bCs/>
          <w:sz w:val="32"/>
          <w:szCs w:val="32"/>
        </w:rPr>
        <w:t>13</w:t>
      </w:r>
      <w:r>
        <w:rPr>
          <w:rFonts w:ascii="方正小标宋_GBK" w:eastAsia="方正小标宋_GBK" w:hAnsi="宋体" w:hint="eastAsia"/>
          <w:bCs/>
          <w:sz w:val="32"/>
          <w:szCs w:val="32"/>
        </w:rPr>
        <w:t>期</w:t>
      </w:r>
    </w:p>
    <w:p w:rsidR="00FD45D3" w:rsidRDefault="00FD45D3" w:rsidP="002E5191">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产品托管人：指招商银行股份有限公司杭州分行。</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Pr>
          <w:rFonts w:ascii="宋体" w:hAnsi="宋体" w:cs="宋体" w:hint="eastAsia"/>
          <w:color w:val="auto"/>
          <w:sz w:val="21"/>
          <w:szCs w:val="21"/>
        </w:rPr>
        <w:t>指招商银行股份有限公司。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51A32" w:rsidP="00F51A32">
      <w:pPr>
        <w:pStyle w:val="ac"/>
        <w:spacing w:before="0" w:after="0" w:line="360" w:lineRule="exact"/>
        <w:ind w:firstLineChars="200" w:firstLine="420"/>
        <w:jc w:val="both"/>
        <w:outlineLvl w:val="9"/>
        <w:rPr>
          <w:rFonts w:ascii="宋体" w:hAnsi="宋体" w:cs="宋体"/>
          <w:b w:val="0"/>
          <w:bCs w:val="0"/>
          <w:kern w:val="0"/>
          <w:sz w:val="21"/>
          <w:szCs w:val="21"/>
        </w:rPr>
      </w:pPr>
      <w:r w:rsidRPr="00F51A32">
        <w:rPr>
          <w:rFonts w:ascii="宋体" w:hAnsi="宋体" w:cs="宋体" w:hint="eastAsia"/>
          <w:b w:val="0"/>
          <w:bCs w:val="0"/>
          <w:kern w:val="0"/>
          <w:sz w:val="21"/>
          <w:szCs w:val="21"/>
        </w:rPr>
        <w:t>产品整体以稳定类固定收益资产为主要投资标的、获取票息作为基础收益，同时参与债权类资产的交易类机会、博取一定的弹性收益，是以低波动、绝对收益为目标进行投资管理。</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5F452A">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B85E1E">
              <w:rPr>
                <w:rFonts w:ascii="宋体" w:hAnsi="宋体" w:cs="宋体" w:hint="eastAsia"/>
                <w:kern w:val="0"/>
                <w:sz w:val="18"/>
                <w:szCs w:val="18"/>
              </w:rPr>
              <w:t>2024</w:t>
            </w:r>
            <w:r>
              <w:rPr>
                <w:rFonts w:ascii="宋体" w:hAnsi="宋体" w:cs="宋体" w:hint="eastAsia"/>
                <w:kern w:val="0"/>
                <w:sz w:val="18"/>
                <w:szCs w:val="18"/>
              </w:rPr>
              <w:t>年第</w:t>
            </w:r>
            <w:r w:rsidR="005F452A">
              <w:rPr>
                <w:rFonts w:ascii="宋体" w:hAnsi="宋体" w:cs="宋体" w:hint="eastAsia"/>
                <w:kern w:val="0"/>
                <w:sz w:val="18"/>
                <w:szCs w:val="18"/>
              </w:rPr>
              <w:t>13</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5F452A">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B85E1E">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5F452A">
              <w:rPr>
                <w:rFonts w:asciiTheme="minorEastAsia" w:eastAsiaTheme="minorEastAsia" w:hAnsiTheme="minorEastAsia" w:cs="宋体" w:hint="eastAsia"/>
                <w:color w:val="000000"/>
                <w:kern w:val="0"/>
                <w:sz w:val="18"/>
                <w:szCs w:val="18"/>
              </w:rPr>
              <w:t>13</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2E5191" w:rsidRPr="002E5191">
              <w:rPr>
                <w:rFonts w:ascii="宋体" w:hAnsi="宋体" w:cs="宋体"/>
                <w:kern w:val="0"/>
                <w:sz w:val="18"/>
                <w:szCs w:val="18"/>
              </w:rPr>
              <w:t>C1123124000012</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51A32" w:rsidP="002B3855">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万元，上限为5000万元。若认购金额未达规模下限则产品不成立，发行银行有权根据市场行情暂停接受认购申请。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5F452A" w:rsidRDefault="005F452A" w:rsidP="002B3855">
            <w:pPr>
              <w:spacing w:line="360" w:lineRule="exact"/>
              <w:rPr>
                <w:rFonts w:ascii="宋体" w:hAnsi="宋体" w:cs="宋体"/>
                <w:kern w:val="0"/>
                <w:sz w:val="18"/>
                <w:szCs w:val="18"/>
              </w:rPr>
            </w:pPr>
            <w:r w:rsidRPr="005F452A">
              <w:rPr>
                <w:rFonts w:ascii="宋体" w:hAnsi="宋体" w:cs="宋体"/>
                <w:kern w:val="0"/>
                <w:sz w:val="18"/>
                <w:szCs w:val="18"/>
              </w:rPr>
              <w:t>2024</w:t>
            </w:r>
            <w:r w:rsidRPr="005F452A">
              <w:rPr>
                <w:rFonts w:ascii="宋体" w:hAnsi="宋体" w:cs="宋体" w:hint="eastAsia"/>
                <w:kern w:val="0"/>
                <w:sz w:val="18"/>
                <w:szCs w:val="18"/>
              </w:rPr>
              <w:t>年</w:t>
            </w:r>
            <w:r w:rsidRPr="005F452A">
              <w:rPr>
                <w:rFonts w:ascii="宋体" w:hAnsi="宋体" w:cs="宋体"/>
                <w:kern w:val="0"/>
                <w:sz w:val="18"/>
                <w:szCs w:val="18"/>
              </w:rPr>
              <w:t>3</w:t>
            </w:r>
            <w:r w:rsidRPr="005F452A">
              <w:rPr>
                <w:rFonts w:ascii="宋体" w:hAnsi="宋体" w:cs="宋体" w:hint="eastAsia"/>
                <w:kern w:val="0"/>
                <w:sz w:val="18"/>
                <w:szCs w:val="18"/>
              </w:rPr>
              <w:t>月</w:t>
            </w:r>
            <w:r w:rsidRPr="005F452A">
              <w:rPr>
                <w:rFonts w:ascii="宋体" w:hAnsi="宋体" w:cs="宋体"/>
                <w:kern w:val="0"/>
                <w:sz w:val="18"/>
                <w:szCs w:val="18"/>
              </w:rPr>
              <w:t>27</w:t>
            </w:r>
            <w:r w:rsidRPr="005F452A">
              <w:rPr>
                <w:rFonts w:ascii="宋体" w:hAnsi="宋体" w:cs="宋体" w:hint="eastAsia"/>
                <w:kern w:val="0"/>
                <w:sz w:val="18"/>
                <w:szCs w:val="18"/>
              </w:rPr>
              <w:t>日至</w:t>
            </w:r>
            <w:r w:rsidRPr="005F452A">
              <w:rPr>
                <w:rFonts w:ascii="宋体" w:hAnsi="宋体" w:cs="宋体"/>
                <w:kern w:val="0"/>
                <w:sz w:val="18"/>
                <w:szCs w:val="18"/>
              </w:rPr>
              <w:t>2024</w:t>
            </w:r>
            <w:r w:rsidRPr="005F452A">
              <w:rPr>
                <w:rFonts w:ascii="宋体" w:hAnsi="宋体" w:cs="宋体" w:hint="eastAsia"/>
                <w:kern w:val="0"/>
                <w:sz w:val="18"/>
                <w:szCs w:val="18"/>
              </w:rPr>
              <w:t>年</w:t>
            </w:r>
            <w:r w:rsidRPr="005F452A">
              <w:rPr>
                <w:rFonts w:ascii="宋体" w:hAnsi="宋体" w:cs="宋体"/>
                <w:kern w:val="0"/>
                <w:sz w:val="18"/>
                <w:szCs w:val="18"/>
              </w:rPr>
              <w:t>3</w:t>
            </w:r>
            <w:r w:rsidRPr="005F452A">
              <w:rPr>
                <w:rFonts w:ascii="宋体" w:hAnsi="宋体" w:cs="宋体" w:hint="eastAsia"/>
                <w:kern w:val="0"/>
                <w:sz w:val="18"/>
                <w:szCs w:val="18"/>
              </w:rPr>
              <w:t>月</w:t>
            </w:r>
            <w:r w:rsidRPr="005F452A">
              <w:rPr>
                <w:rFonts w:ascii="宋体" w:hAnsi="宋体" w:cs="宋体"/>
                <w:kern w:val="0"/>
                <w:sz w:val="18"/>
                <w:szCs w:val="18"/>
              </w:rPr>
              <w:t>31</w:t>
            </w:r>
            <w:r w:rsidRPr="005F452A">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5F452A" w:rsidRDefault="005F452A" w:rsidP="002B3855">
            <w:pPr>
              <w:spacing w:line="360" w:lineRule="exact"/>
              <w:rPr>
                <w:rFonts w:ascii="宋体" w:hAnsi="宋体" w:cs="宋体"/>
                <w:kern w:val="0"/>
                <w:sz w:val="18"/>
                <w:szCs w:val="18"/>
              </w:rPr>
            </w:pPr>
            <w:r w:rsidRPr="005F452A">
              <w:rPr>
                <w:rFonts w:ascii="宋体" w:hAnsi="宋体" w:cs="宋体"/>
                <w:kern w:val="0"/>
                <w:sz w:val="18"/>
                <w:szCs w:val="18"/>
              </w:rPr>
              <w:t>2024</w:t>
            </w:r>
            <w:r w:rsidRPr="005F452A">
              <w:rPr>
                <w:rFonts w:ascii="宋体" w:hAnsi="宋体" w:cs="宋体" w:hint="eastAsia"/>
                <w:kern w:val="0"/>
                <w:sz w:val="18"/>
                <w:szCs w:val="18"/>
              </w:rPr>
              <w:t>年</w:t>
            </w:r>
            <w:r w:rsidRPr="005F452A">
              <w:rPr>
                <w:rFonts w:ascii="宋体" w:hAnsi="宋体" w:cs="宋体"/>
                <w:kern w:val="0"/>
                <w:sz w:val="18"/>
                <w:szCs w:val="18"/>
              </w:rPr>
              <w:t>4</w:t>
            </w:r>
            <w:r w:rsidRPr="005F452A">
              <w:rPr>
                <w:rFonts w:ascii="宋体" w:hAnsi="宋体" w:cs="宋体" w:hint="eastAsia"/>
                <w:kern w:val="0"/>
                <w:sz w:val="18"/>
                <w:szCs w:val="18"/>
              </w:rPr>
              <w:t>月</w:t>
            </w:r>
            <w:r w:rsidRPr="005F452A">
              <w:rPr>
                <w:rFonts w:ascii="宋体" w:hAnsi="宋体" w:cs="宋体"/>
                <w:kern w:val="0"/>
                <w:sz w:val="18"/>
                <w:szCs w:val="18"/>
              </w:rPr>
              <w:t>1</w:t>
            </w:r>
            <w:r w:rsidRPr="005F452A">
              <w:rPr>
                <w:rFonts w:ascii="宋体" w:hAnsi="宋体" w:cs="宋体" w:hint="eastAsia"/>
                <w:kern w:val="0"/>
                <w:sz w:val="18"/>
                <w:szCs w:val="18"/>
              </w:rPr>
              <w:t>日</w:t>
            </w:r>
            <w:r w:rsidR="00FD45D3">
              <w:rPr>
                <w:rFonts w:ascii="宋体" w:hAnsi="宋体" w:cs="宋体" w:hint="eastAsia"/>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Pr="005F452A" w:rsidRDefault="00FD45D3" w:rsidP="002B3855">
            <w:pPr>
              <w:spacing w:line="360" w:lineRule="exact"/>
              <w:jc w:val="center"/>
              <w:rPr>
                <w:rFonts w:ascii="宋体" w:hAnsi="宋体" w:cs="宋体"/>
                <w:b/>
                <w:bCs/>
                <w:kern w:val="0"/>
                <w:sz w:val="18"/>
                <w:szCs w:val="18"/>
              </w:rPr>
            </w:pPr>
            <w:r w:rsidRPr="005F452A">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Pr="005F452A" w:rsidRDefault="005F452A" w:rsidP="002B3855">
            <w:pPr>
              <w:spacing w:line="360" w:lineRule="exact"/>
              <w:rPr>
                <w:rFonts w:ascii="宋体" w:hAnsi="宋体" w:cs="宋体"/>
                <w:kern w:val="0"/>
                <w:sz w:val="18"/>
                <w:szCs w:val="18"/>
              </w:rPr>
            </w:pPr>
            <w:r w:rsidRPr="005F452A">
              <w:rPr>
                <w:rFonts w:ascii="宋体" w:hAnsi="宋体" w:cs="宋体"/>
                <w:kern w:val="0"/>
                <w:sz w:val="18"/>
                <w:szCs w:val="18"/>
              </w:rPr>
              <w:t>2025</w:t>
            </w:r>
            <w:r w:rsidRPr="005F452A">
              <w:rPr>
                <w:rFonts w:ascii="宋体" w:hAnsi="宋体" w:cs="宋体" w:hint="eastAsia"/>
                <w:kern w:val="0"/>
                <w:sz w:val="18"/>
                <w:szCs w:val="18"/>
              </w:rPr>
              <w:t>年</w:t>
            </w:r>
            <w:r w:rsidRPr="005F452A">
              <w:rPr>
                <w:rFonts w:ascii="宋体" w:hAnsi="宋体" w:cs="宋体"/>
                <w:kern w:val="0"/>
                <w:sz w:val="18"/>
                <w:szCs w:val="18"/>
              </w:rPr>
              <w:t>4</w:t>
            </w:r>
            <w:r w:rsidRPr="005F452A">
              <w:rPr>
                <w:rFonts w:ascii="宋体" w:hAnsi="宋体" w:cs="宋体" w:hint="eastAsia"/>
                <w:kern w:val="0"/>
                <w:sz w:val="18"/>
                <w:szCs w:val="18"/>
              </w:rPr>
              <w:t>月</w:t>
            </w:r>
            <w:r w:rsidRPr="005F452A">
              <w:rPr>
                <w:rFonts w:ascii="宋体" w:hAnsi="宋体" w:cs="宋体"/>
                <w:kern w:val="0"/>
                <w:sz w:val="18"/>
                <w:szCs w:val="18"/>
              </w:rPr>
              <w:t>1</w:t>
            </w:r>
            <w:r w:rsidRPr="005F452A">
              <w:rPr>
                <w:rFonts w:ascii="宋体" w:hAnsi="宋体" w:cs="宋体" w:hint="eastAsia"/>
                <w:kern w:val="0"/>
                <w:sz w:val="18"/>
                <w:szCs w:val="18"/>
              </w:rPr>
              <w:t>日</w:t>
            </w:r>
            <w:r w:rsidR="00FD45D3" w:rsidRPr="005F452A">
              <w:rPr>
                <w:rFonts w:ascii="宋体" w:hAnsi="宋体" w:cs="宋体" w:hint="eastAsia"/>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Pr="005F452A" w:rsidRDefault="00FD45D3" w:rsidP="002B3855">
            <w:pPr>
              <w:spacing w:line="360" w:lineRule="exact"/>
              <w:jc w:val="center"/>
              <w:rPr>
                <w:rFonts w:ascii="宋体" w:hAnsi="宋体" w:cs="宋体"/>
                <w:b/>
                <w:bCs/>
                <w:kern w:val="0"/>
                <w:sz w:val="18"/>
                <w:szCs w:val="18"/>
              </w:rPr>
            </w:pPr>
            <w:r w:rsidRPr="005F452A">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Pr="005F452A" w:rsidRDefault="00B85E1E" w:rsidP="002B3855">
            <w:pPr>
              <w:adjustRightInd w:val="0"/>
              <w:snapToGrid w:val="0"/>
              <w:spacing w:line="276" w:lineRule="auto"/>
              <w:rPr>
                <w:sz w:val="18"/>
                <w:szCs w:val="18"/>
              </w:rPr>
            </w:pPr>
            <w:r w:rsidRPr="005F452A">
              <w:rPr>
                <w:rFonts w:ascii="宋体" w:hAnsi="宋体" w:cs="宋体" w:hint="eastAsia"/>
                <w:kern w:val="0"/>
                <w:sz w:val="18"/>
                <w:szCs w:val="18"/>
              </w:rPr>
              <w:t>365</w:t>
            </w:r>
            <w:r w:rsidR="00FD45D3" w:rsidRPr="005F452A">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hint="eastAsia"/>
                <w:sz w:val="18"/>
                <w:szCs w:val="18"/>
              </w:rPr>
              <w:t>理财产品端初始募集单位净值：</w:t>
            </w:r>
            <w:r>
              <w:rPr>
                <w:rFonts w:hint="eastAsia"/>
                <w:sz w:val="18"/>
                <w:szCs w:val="18"/>
              </w:rPr>
              <w:t>1.00</w:t>
            </w:r>
            <w:r>
              <w:rPr>
                <w:rFonts w:hint="eastAsia"/>
                <w:sz w:val="18"/>
                <w:szCs w:val="18"/>
              </w:rPr>
              <w:t>元</w:t>
            </w:r>
            <w:r>
              <w:rPr>
                <w:rFonts w:hint="eastAsia"/>
                <w:sz w:val="18"/>
                <w:szCs w:val="18"/>
              </w:rPr>
              <w:t>/</w:t>
            </w:r>
            <w:r>
              <w:rPr>
                <w:rFonts w:hint="eastAsia"/>
                <w:sz w:val="18"/>
                <w:szCs w:val="18"/>
              </w:rPr>
              <w:t>份；产品单位净值将随投资资产收益或价格的变化而变化，为</w:t>
            </w:r>
            <w:r>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b/>
                <w:bCs/>
              </w:rPr>
            </w:pPr>
            <w:r>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5F452A" w:rsidRDefault="00FD45D3" w:rsidP="002B3855">
            <w:pPr>
              <w:widowControl/>
              <w:spacing w:line="360" w:lineRule="exact"/>
              <w:rPr>
                <w:rFonts w:ascii="宋体" w:hAnsi="宋体"/>
              </w:rPr>
            </w:pPr>
            <w:r w:rsidRPr="005F452A">
              <w:rPr>
                <w:rFonts w:asciiTheme="minorEastAsia" w:eastAsiaTheme="minorEastAsia" w:hAnsiTheme="minorEastAsia" w:cs="宋体" w:hint="eastAsia"/>
                <w:kern w:val="0"/>
                <w:sz w:val="18"/>
                <w:szCs w:val="18"/>
              </w:rPr>
              <w:t>本理财产品业绩比较基准区间为</w:t>
            </w:r>
            <w:r w:rsidR="00B85E1E" w:rsidRPr="005F452A">
              <w:rPr>
                <w:rFonts w:ascii="宋体" w:hAnsi="宋体" w:cs="宋体"/>
                <w:kern w:val="0"/>
                <w:sz w:val="18"/>
                <w:szCs w:val="18"/>
              </w:rPr>
              <w:t>2.8%-4.1%</w:t>
            </w:r>
            <w:r w:rsidRPr="005F452A">
              <w:rPr>
                <w:rFonts w:ascii="宋体" w:hAnsi="宋体" w:cs="宋体" w:hint="eastAsia"/>
                <w:kern w:val="0"/>
                <w:sz w:val="18"/>
                <w:szCs w:val="18"/>
              </w:rPr>
              <w:t>。本产品为净值型理财产品，没有预期收益率。本行提醒投资者关注，</w:t>
            </w:r>
            <w:r w:rsidRPr="005F452A">
              <w:rPr>
                <w:rFonts w:asciiTheme="minorEastAsia" w:eastAsiaTheme="minorEastAsia" w:hAnsiTheme="minorEastAsia" w:cs="宋体" w:hint="eastAsia"/>
                <w:kern w:val="0"/>
                <w:sz w:val="18"/>
                <w:szCs w:val="18"/>
              </w:rPr>
              <w:t>业绩比较基准区间</w:t>
            </w:r>
            <w:r w:rsidRPr="005F452A">
              <w:rPr>
                <w:rFonts w:ascii="宋体" w:hAnsi="宋体" w:cs="宋体" w:hint="eastAsia"/>
                <w:kern w:val="0"/>
                <w:sz w:val="18"/>
                <w:szCs w:val="18"/>
              </w:rPr>
              <w:t>并不代表实际收益率。</w:t>
            </w:r>
            <w:r w:rsidRPr="005F452A">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5F452A">
              <w:rPr>
                <w:rFonts w:asciiTheme="minorEastAsia" w:eastAsiaTheme="minorEastAsia" w:hAnsiTheme="minorEastAsia" w:cs="宋体"/>
                <w:kern w:val="0"/>
                <w:sz w:val="18"/>
                <w:szCs w:val="18"/>
              </w:rPr>
              <w:t>80</w:t>
            </w:r>
            <w:r w:rsidRPr="005F452A">
              <w:rPr>
                <w:rFonts w:asciiTheme="minorEastAsia" w:eastAsiaTheme="minorEastAsia" w:hAnsiTheme="minorEastAsia" w:cs="宋体" w:hint="eastAsia"/>
                <w:kern w:val="0"/>
                <w:sz w:val="18"/>
                <w:szCs w:val="18"/>
              </w:rPr>
              <w:t>%-</w:t>
            </w:r>
            <w:r w:rsidRPr="005F452A">
              <w:rPr>
                <w:rFonts w:asciiTheme="minorEastAsia" w:eastAsiaTheme="minorEastAsia" w:hAnsiTheme="minorEastAsia" w:cs="宋体"/>
                <w:kern w:val="0"/>
                <w:sz w:val="18"/>
                <w:szCs w:val="18"/>
              </w:rPr>
              <w:t>95</w:t>
            </w:r>
            <w:r w:rsidRPr="005F452A">
              <w:rPr>
                <w:rFonts w:asciiTheme="minorEastAsia" w:eastAsiaTheme="minorEastAsia" w:hAnsiTheme="minorEastAsia" w:cs="宋体" w:hint="eastAsia"/>
                <w:kern w:val="0"/>
                <w:sz w:val="18"/>
                <w:szCs w:val="18"/>
              </w:rPr>
              <w:t>%，货币市场工具5%-</w:t>
            </w:r>
            <w:r w:rsidRPr="005F452A">
              <w:rPr>
                <w:rFonts w:asciiTheme="minorEastAsia" w:eastAsiaTheme="minorEastAsia" w:hAnsiTheme="minorEastAsia" w:cs="宋体"/>
                <w:kern w:val="0"/>
                <w:sz w:val="18"/>
                <w:szCs w:val="18"/>
              </w:rPr>
              <w:t>20</w:t>
            </w:r>
            <w:r w:rsidRPr="005F452A">
              <w:rPr>
                <w:rFonts w:asciiTheme="minorEastAsia" w:eastAsiaTheme="minorEastAsia" w:hAnsiTheme="minorEastAsia" w:cs="宋体" w:hint="eastAsia"/>
                <w:kern w:val="0"/>
                <w:sz w:val="18"/>
                <w:szCs w:val="18"/>
              </w:rPr>
              <w:t>%，债券型基金0-</w:t>
            </w:r>
            <w:r w:rsidRPr="005F452A">
              <w:rPr>
                <w:rFonts w:asciiTheme="minorEastAsia" w:eastAsiaTheme="minorEastAsia" w:hAnsiTheme="minorEastAsia" w:cs="宋体"/>
                <w:kern w:val="0"/>
                <w:sz w:val="18"/>
                <w:szCs w:val="18"/>
              </w:rPr>
              <w:t>10</w:t>
            </w:r>
            <w:r w:rsidRPr="005F452A">
              <w:rPr>
                <w:rFonts w:asciiTheme="minorEastAsia" w:eastAsiaTheme="minorEastAsia" w:hAnsiTheme="minorEastAsia" w:cs="宋体" w:hint="eastAsia"/>
                <w:kern w:val="0"/>
                <w:sz w:val="18"/>
                <w:szCs w:val="18"/>
              </w:rPr>
              <w:t>%，杠杆率1</w:t>
            </w:r>
            <w:r w:rsidRPr="005F452A">
              <w:rPr>
                <w:rFonts w:asciiTheme="minorEastAsia" w:eastAsiaTheme="minorEastAsia" w:hAnsiTheme="minorEastAsia" w:cs="宋体"/>
                <w:kern w:val="0"/>
                <w:sz w:val="18"/>
                <w:szCs w:val="18"/>
              </w:rPr>
              <w:t>30</w:t>
            </w:r>
            <w:r w:rsidRPr="005F452A">
              <w:rPr>
                <w:rFonts w:asciiTheme="minorEastAsia" w:eastAsiaTheme="minorEastAsia" w:hAnsiTheme="minorEastAsia" w:cs="宋体" w:hint="eastAsia"/>
                <w:kern w:val="0"/>
                <w:sz w:val="18"/>
                <w:szCs w:val="18"/>
              </w:rPr>
              <w:t>%为例，业绩基准参考中债新综合指数（1-</w:t>
            </w:r>
            <w:r w:rsidRPr="005F452A">
              <w:rPr>
                <w:rFonts w:asciiTheme="minorEastAsia" w:eastAsiaTheme="minorEastAsia" w:hAnsiTheme="minorEastAsia" w:cs="宋体"/>
                <w:kern w:val="0"/>
                <w:sz w:val="18"/>
                <w:szCs w:val="18"/>
              </w:rPr>
              <w:t>3</w:t>
            </w:r>
            <w:r w:rsidRPr="005F452A">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5F452A" w:rsidRDefault="00B85E1E" w:rsidP="002B3855">
            <w:pPr>
              <w:widowControl/>
              <w:spacing w:line="360" w:lineRule="exact"/>
              <w:rPr>
                <w:rFonts w:ascii="宋体" w:hAnsi="宋体" w:cs="宋体"/>
                <w:kern w:val="0"/>
                <w:sz w:val="18"/>
                <w:szCs w:val="18"/>
              </w:rPr>
            </w:pPr>
            <w:r w:rsidRPr="005F452A">
              <w:rPr>
                <w:rFonts w:ascii="宋体" w:hAnsi="宋体" w:cs="宋体" w:hint="eastAsia"/>
                <w:kern w:val="0"/>
                <w:sz w:val="18"/>
                <w:szCs w:val="18"/>
              </w:rPr>
              <w:t>2.8</w:t>
            </w:r>
            <w:r w:rsidR="00FD45D3" w:rsidRPr="005F452A">
              <w:rPr>
                <w:rFonts w:ascii="宋体" w:hAnsi="宋体" w:cs="宋体" w:hint="eastAsia"/>
                <w:kern w:val="0"/>
                <w:sz w:val="18"/>
                <w:szCs w:val="18"/>
              </w:rPr>
              <w:t>%，</w:t>
            </w:r>
            <w:r w:rsidR="00FD45D3" w:rsidRPr="005F452A">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5F452A" w:rsidRDefault="00FD45D3" w:rsidP="002B3855">
            <w:pPr>
              <w:widowControl/>
              <w:spacing w:line="360" w:lineRule="exact"/>
              <w:rPr>
                <w:rFonts w:ascii="宋体" w:hAnsi="宋体" w:cs="宋体"/>
                <w:kern w:val="0"/>
                <w:sz w:val="18"/>
                <w:szCs w:val="18"/>
              </w:rPr>
            </w:pPr>
            <w:r w:rsidRPr="005F452A">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5F452A" w:rsidRDefault="00FD45D3" w:rsidP="002B3855">
            <w:pPr>
              <w:widowControl/>
              <w:spacing w:line="360" w:lineRule="exact"/>
              <w:rPr>
                <w:rFonts w:asciiTheme="minorEastAsia" w:eastAsiaTheme="minorEastAsia" w:hAnsiTheme="minorEastAsia" w:cs="宋体"/>
                <w:kern w:val="0"/>
                <w:sz w:val="18"/>
                <w:szCs w:val="18"/>
              </w:rPr>
            </w:pPr>
            <w:r w:rsidRPr="005F452A">
              <w:rPr>
                <w:rFonts w:asciiTheme="minorEastAsia" w:eastAsiaTheme="minorEastAsia" w:hAnsiTheme="minorEastAsia" w:cs="宋体" w:hint="eastAsia"/>
                <w:kern w:val="0"/>
                <w:sz w:val="18"/>
                <w:szCs w:val="18"/>
              </w:rPr>
              <w:t>本理财产品不保障本金和收益。</w:t>
            </w:r>
          </w:p>
          <w:p w:rsidR="00FD45D3" w:rsidRPr="005F452A" w:rsidRDefault="00FD45D3" w:rsidP="002B3855">
            <w:pPr>
              <w:spacing w:line="360" w:lineRule="exact"/>
              <w:rPr>
                <w:rFonts w:ascii="宋体" w:hAnsi="宋体" w:cs="宋体"/>
                <w:kern w:val="0"/>
                <w:sz w:val="18"/>
                <w:szCs w:val="18"/>
              </w:rPr>
            </w:pPr>
            <w:r w:rsidRPr="005F452A">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5F452A">
              <w:rPr>
                <w:rFonts w:asciiTheme="minorEastAsia" w:eastAsiaTheme="minorEastAsia" w:hAnsiTheme="minorEastAsia" w:cs="宋体"/>
                <w:kern w:val="0"/>
                <w:sz w:val="18"/>
                <w:szCs w:val="18"/>
              </w:rPr>
              <w:t>-</w:t>
            </w:r>
            <w:r w:rsidRPr="005F452A">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FD45D3" w:rsidRPr="005F452A" w:rsidRDefault="00FD45D3" w:rsidP="002B3855">
            <w:pPr>
              <w:spacing w:line="360" w:lineRule="exact"/>
              <w:rPr>
                <w:rFonts w:ascii="宋体" w:hAnsi="宋体"/>
                <w:kern w:val="0"/>
                <w:sz w:val="18"/>
                <w:szCs w:val="18"/>
              </w:rPr>
            </w:pPr>
            <w:r w:rsidRPr="005F452A">
              <w:rPr>
                <w:rFonts w:ascii="宋体" w:hAnsi="宋体" w:cs="宋体" w:hint="eastAsia"/>
                <w:kern w:val="0"/>
                <w:sz w:val="18"/>
                <w:szCs w:val="18"/>
              </w:rPr>
              <w:t>本产品不收取认购费。</w:t>
            </w:r>
          </w:p>
          <w:p w:rsidR="00FD45D3" w:rsidRPr="005F452A" w:rsidRDefault="00FD45D3" w:rsidP="002B3855">
            <w:pPr>
              <w:spacing w:line="360" w:lineRule="exact"/>
              <w:rPr>
                <w:rFonts w:ascii="宋体" w:hAnsi="宋体" w:cs="宋体"/>
                <w:kern w:val="0"/>
                <w:sz w:val="18"/>
                <w:szCs w:val="18"/>
              </w:rPr>
            </w:pPr>
            <w:r w:rsidRPr="005F452A">
              <w:rPr>
                <w:rFonts w:ascii="宋体" w:hAnsi="宋体" w:cs="宋体" w:hint="eastAsia"/>
                <w:kern w:val="0"/>
                <w:sz w:val="18"/>
                <w:szCs w:val="18"/>
              </w:rPr>
              <w:t>本产品托管人按照理财产品资产净值收取托管费，费率为年化0.01</w:t>
            </w:r>
            <w:r w:rsidRPr="005F452A">
              <w:rPr>
                <w:rFonts w:ascii="宋体" w:hAnsi="宋体" w:cs="宋体"/>
                <w:kern w:val="0"/>
                <w:sz w:val="18"/>
                <w:szCs w:val="18"/>
              </w:rPr>
              <w:t>5</w:t>
            </w:r>
            <w:r w:rsidRPr="005F452A">
              <w:rPr>
                <w:rFonts w:ascii="宋体" w:hAnsi="宋体" w:cs="宋体" w:hint="eastAsia"/>
                <w:kern w:val="0"/>
                <w:sz w:val="18"/>
                <w:szCs w:val="18"/>
              </w:rPr>
              <w:t>%，</w:t>
            </w:r>
            <w:r w:rsidR="00783588" w:rsidRPr="005F452A">
              <w:rPr>
                <w:rFonts w:ascii="宋体" w:hAnsi="宋体" w:cs="宋体" w:hint="eastAsia"/>
                <w:kern w:val="0"/>
                <w:sz w:val="18"/>
                <w:szCs w:val="18"/>
              </w:rPr>
              <w:t>本产品每日计提，在收益分配日及产品到期日支付</w:t>
            </w:r>
            <w:r w:rsidRPr="005F452A">
              <w:rPr>
                <w:rFonts w:ascii="宋体" w:hAnsi="宋体" w:cs="宋体" w:hint="eastAsia"/>
                <w:kern w:val="0"/>
                <w:sz w:val="18"/>
                <w:szCs w:val="18"/>
              </w:rPr>
              <w:t>。</w:t>
            </w:r>
          </w:p>
          <w:p w:rsidR="00FD45D3" w:rsidRPr="005F452A" w:rsidRDefault="00FD45D3" w:rsidP="002B3855">
            <w:pPr>
              <w:spacing w:line="360" w:lineRule="exact"/>
              <w:rPr>
                <w:rFonts w:ascii="宋体" w:hAnsi="宋体" w:cs="宋体"/>
                <w:kern w:val="0"/>
                <w:sz w:val="18"/>
                <w:szCs w:val="18"/>
              </w:rPr>
            </w:pPr>
            <w:r w:rsidRPr="005F452A">
              <w:rPr>
                <w:rFonts w:ascii="宋体" w:hAnsi="宋体" w:cs="宋体" w:hint="eastAsia"/>
                <w:kern w:val="0"/>
                <w:sz w:val="18"/>
                <w:szCs w:val="18"/>
              </w:rPr>
              <w:t>本产品估值外包服务机构不收取估值外包服务费用。</w:t>
            </w:r>
          </w:p>
          <w:p w:rsidR="00FD45D3" w:rsidRPr="005F452A" w:rsidRDefault="00910C5E" w:rsidP="002B3855">
            <w:pPr>
              <w:spacing w:line="360" w:lineRule="exact"/>
              <w:rPr>
                <w:rFonts w:ascii="宋体" w:hAnsi="宋体" w:cs="宋体"/>
                <w:kern w:val="0"/>
                <w:sz w:val="18"/>
                <w:szCs w:val="18"/>
              </w:rPr>
            </w:pPr>
            <w:r w:rsidRPr="005F452A">
              <w:rPr>
                <w:rFonts w:ascii="宋体" w:hAnsi="宋体" w:cs="宋体" w:hint="eastAsia"/>
                <w:kern w:val="0"/>
                <w:sz w:val="18"/>
                <w:szCs w:val="18"/>
              </w:rPr>
              <w:t>管理人根据理财计划投资情况计算浮动管理费。当投资资产组合净值扣除托管费、外包服务费超过</w:t>
            </w:r>
            <w:r w:rsidR="00B85E1E" w:rsidRPr="005F452A">
              <w:rPr>
                <w:rFonts w:ascii="宋体" w:hAnsi="宋体" w:cs="宋体" w:hint="eastAsia"/>
                <w:kern w:val="0"/>
                <w:sz w:val="18"/>
                <w:szCs w:val="18"/>
              </w:rPr>
              <w:t>2.8</w:t>
            </w:r>
            <w:r w:rsidRPr="005F452A">
              <w:rPr>
                <w:rFonts w:ascii="宋体" w:hAnsi="宋体" w:cs="宋体"/>
                <w:kern w:val="0"/>
                <w:sz w:val="18"/>
                <w:szCs w:val="18"/>
              </w:rPr>
              <w:t>%</w:t>
            </w:r>
            <w:r w:rsidRPr="005F452A">
              <w:rPr>
                <w:rFonts w:ascii="宋体" w:hAnsi="宋体" w:cs="宋体" w:hint="eastAsia"/>
                <w:kern w:val="0"/>
                <w:sz w:val="18"/>
                <w:szCs w:val="18"/>
              </w:rPr>
              <w:t>时，本行有权提取投资管理费。若投资资产组合净值不超过</w:t>
            </w:r>
            <w:r w:rsidR="00B85E1E" w:rsidRPr="005F452A">
              <w:rPr>
                <w:rFonts w:ascii="宋体" w:hAnsi="宋体" w:cs="宋体" w:hint="eastAsia"/>
                <w:kern w:val="0"/>
                <w:sz w:val="18"/>
                <w:szCs w:val="18"/>
              </w:rPr>
              <w:t>3.1</w:t>
            </w:r>
            <w:r w:rsidRPr="005F452A">
              <w:rPr>
                <w:rFonts w:ascii="宋体" w:hAnsi="宋体" w:cs="宋体"/>
                <w:kern w:val="0"/>
                <w:sz w:val="18"/>
                <w:szCs w:val="18"/>
              </w:rPr>
              <w:t>%</w:t>
            </w:r>
            <w:r w:rsidRPr="005F452A">
              <w:rPr>
                <w:rFonts w:ascii="宋体" w:hAnsi="宋体" w:cs="宋体" w:hint="eastAsia"/>
                <w:kern w:val="0"/>
                <w:sz w:val="18"/>
                <w:szCs w:val="18"/>
              </w:rPr>
              <w:t>，按超出部分作为投资管理费；若投资资产组合净值超过</w:t>
            </w:r>
            <w:r w:rsidR="00B85E1E" w:rsidRPr="005F452A">
              <w:rPr>
                <w:rFonts w:ascii="宋体" w:hAnsi="宋体" w:cs="宋体" w:hint="eastAsia"/>
                <w:kern w:val="0"/>
                <w:sz w:val="18"/>
                <w:szCs w:val="18"/>
              </w:rPr>
              <w:t>3.1</w:t>
            </w:r>
            <w:r w:rsidRPr="005F452A">
              <w:rPr>
                <w:rFonts w:ascii="宋体" w:hAnsi="宋体" w:cs="宋体"/>
                <w:kern w:val="0"/>
                <w:sz w:val="18"/>
                <w:szCs w:val="18"/>
              </w:rPr>
              <w:t>%</w:t>
            </w:r>
            <w:r w:rsidRPr="005F452A">
              <w:rPr>
                <w:rFonts w:ascii="宋体" w:hAnsi="宋体" w:cs="宋体" w:hint="eastAsia"/>
                <w:kern w:val="0"/>
                <w:sz w:val="18"/>
                <w:szCs w:val="18"/>
              </w:rPr>
              <w:t>，则超过</w:t>
            </w:r>
            <w:r w:rsidR="00B85E1E" w:rsidRPr="005F452A">
              <w:rPr>
                <w:rFonts w:ascii="宋体" w:hAnsi="宋体" w:cs="宋体" w:hint="eastAsia"/>
                <w:kern w:val="0"/>
                <w:sz w:val="18"/>
                <w:szCs w:val="18"/>
              </w:rPr>
              <w:t>3.1</w:t>
            </w:r>
            <w:r w:rsidRPr="005F452A">
              <w:rPr>
                <w:rFonts w:ascii="宋体" w:hAnsi="宋体" w:cs="宋体"/>
                <w:kern w:val="0"/>
                <w:sz w:val="18"/>
                <w:szCs w:val="18"/>
              </w:rPr>
              <w:t>%</w:t>
            </w:r>
            <w:r w:rsidRPr="005F452A">
              <w:rPr>
                <w:rFonts w:ascii="宋体" w:hAnsi="宋体" w:cs="宋体" w:hint="eastAsia"/>
                <w:kern w:val="0"/>
                <w:sz w:val="18"/>
                <w:szCs w:val="18"/>
              </w:rPr>
              <w:t>的部分中</w:t>
            </w:r>
            <w:r w:rsidRPr="005F452A">
              <w:rPr>
                <w:rFonts w:ascii="宋体" w:hAnsi="宋体" w:cs="宋体"/>
                <w:kern w:val="0"/>
                <w:sz w:val="18"/>
                <w:szCs w:val="18"/>
              </w:rPr>
              <w:t>30%</w:t>
            </w:r>
            <w:r w:rsidRPr="005F452A">
              <w:rPr>
                <w:rFonts w:ascii="宋体" w:hAnsi="宋体" w:cs="宋体" w:hint="eastAsia"/>
                <w:kern w:val="0"/>
                <w:sz w:val="18"/>
                <w:szCs w:val="18"/>
              </w:rPr>
              <w:t>作为投资管理费。若理财产品实际收益等于或小于业绩计提基准收益、外包服务费和托管费之和，则不收取投资管理费。</w:t>
            </w:r>
          </w:p>
          <w:p w:rsidR="00FD45D3" w:rsidRPr="005F452A" w:rsidRDefault="00FD45D3" w:rsidP="002B3855">
            <w:pPr>
              <w:spacing w:line="360" w:lineRule="exact"/>
              <w:rPr>
                <w:rFonts w:ascii="宋体" w:hAnsi="宋体" w:cs="宋体"/>
                <w:kern w:val="0"/>
                <w:sz w:val="18"/>
                <w:szCs w:val="18"/>
              </w:rPr>
            </w:pPr>
            <w:r w:rsidRPr="005F452A">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5F452A" w:rsidRDefault="00FD45D3" w:rsidP="002B3855">
            <w:pPr>
              <w:spacing w:line="360" w:lineRule="exact"/>
              <w:rPr>
                <w:rFonts w:ascii="宋体" w:hAnsi="宋体"/>
                <w:kern w:val="0"/>
              </w:rPr>
            </w:pPr>
            <w:r w:rsidRPr="005F452A">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本理财产品不能办理质押和转让业务。</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招商银行股份有限公司杭州分行</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bookmarkStart w:id="1"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562936" w:rsidRPr="00562936" w:rsidRDefault="00FD45D3" w:rsidP="002B3855">
            <w:pPr>
              <w:spacing w:line="360" w:lineRule="exact"/>
              <w:rPr>
                <w:rFonts w:ascii="宋体" w:hAnsi="宋体" w:cs="仿宋_GB2312"/>
                <w:sz w:val="18"/>
                <w:szCs w:val="18"/>
              </w:rPr>
            </w:pPr>
            <w:r>
              <w:rPr>
                <w:rFonts w:ascii="宋体" w:hAnsi="宋体" w:cs="仿宋_GB2312" w:hint="eastAsia"/>
                <w:sz w:val="18"/>
                <w:szCs w:val="18"/>
              </w:rPr>
              <w:t>本产品投资中信证券集合资产管理计划，参照中信证券集合资产管理计划每日计算出的资产净值及单位净值为基础估值，</w:t>
            </w:r>
            <w:r w:rsidR="00562936" w:rsidRPr="006D3301">
              <w:rPr>
                <w:rFonts w:ascii="宋体" w:hAnsi="宋体" w:cs="仿宋_GB2312" w:hint="eastAsia"/>
                <w:sz w:val="18"/>
                <w:szCs w:val="18"/>
              </w:rPr>
              <w:t>属于市值法</w:t>
            </w:r>
            <w:r w:rsidR="00562936">
              <w:rPr>
                <w:rFonts w:ascii="宋体" w:hAnsi="宋体" w:cs="仿宋_GB2312" w:hint="eastAsia"/>
                <w:sz w:val="18"/>
                <w:szCs w:val="18"/>
              </w:rPr>
              <w:t>。</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仿宋_GB2312"/>
                <w:sz w:val="18"/>
                <w:szCs w:val="18"/>
              </w:rPr>
            </w:pPr>
            <w:bookmarkStart w:id="2" w:name="_Hlk98852467"/>
            <w:r>
              <w:rPr>
                <w:rFonts w:ascii="宋体" w:hAnsi="宋体" w:cs="仿宋_GB2312" w:hint="eastAsia"/>
                <w:sz w:val="18"/>
                <w:szCs w:val="18"/>
              </w:rPr>
              <w:t>每周第一个工作日公布上周最后一个工作日</w:t>
            </w:r>
            <w:r>
              <w:rPr>
                <w:rFonts w:asciiTheme="minorEastAsia" w:eastAsiaTheme="minorEastAsia" w:hAnsiTheme="minorEastAsia" w:cs="仿宋_GB2312" w:hint="eastAsia"/>
                <w:sz w:val="18"/>
                <w:szCs w:val="18"/>
              </w:rPr>
              <w:t>理财产品单位净值（</w:t>
            </w:r>
            <w:r>
              <w:rPr>
                <w:rFonts w:asciiTheme="minorEastAsia" w:eastAsiaTheme="minorEastAsia" w:hAnsiTheme="minorEastAsia" w:cs="宋体" w:hint="eastAsia"/>
                <w:kern w:val="0"/>
                <w:sz w:val="18"/>
                <w:szCs w:val="18"/>
              </w:rPr>
              <w:t>扣减托管费、固定管理费、销售服务费及相关税费，但未扣减浮动管理费（如有）</w:t>
            </w:r>
            <w:r>
              <w:rPr>
                <w:rFonts w:asciiTheme="minorEastAsia" w:eastAsiaTheme="minorEastAsia" w:hAnsiTheme="minorEastAsia" w:cs="仿宋_GB2312" w:hint="eastAsia"/>
                <w:sz w:val="18"/>
                <w:szCs w:val="18"/>
              </w:rPr>
              <w:t>）</w:t>
            </w:r>
            <w:r>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kern w:val="0"/>
                <w:sz w:val="18"/>
                <w:szCs w:val="18"/>
              </w:rPr>
              <w:t>1.</w:t>
            </w:r>
            <w:r>
              <w:rPr>
                <w:rFonts w:ascii="宋体" w:hAnsi="宋体" w:cs="宋体" w:hint="eastAsia"/>
                <w:kern w:val="0"/>
                <w:sz w:val="18"/>
                <w:szCs w:val="18"/>
              </w:rPr>
              <w:t>认购期内，客户认购资金按当时实行的活期利率计息，募集期内的利息所得不计入认购金额。</w:t>
            </w:r>
          </w:p>
          <w:p w:rsidR="00FD45D3" w:rsidRDefault="00FD45D3" w:rsidP="002B3855">
            <w:pPr>
              <w:autoSpaceDE w:val="0"/>
              <w:autoSpaceDN w:val="0"/>
              <w:adjustRightInd w:val="0"/>
              <w:spacing w:line="360" w:lineRule="exact"/>
              <w:rPr>
                <w:rFonts w:ascii="宋体" w:hAnsi="宋体"/>
                <w:kern w:val="0"/>
                <w:sz w:val="18"/>
                <w:szCs w:val="18"/>
              </w:rPr>
            </w:pPr>
            <w:r>
              <w:rPr>
                <w:rFonts w:ascii="宋体" w:hAnsi="宋体" w:cs="宋体"/>
                <w:kern w:val="0"/>
                <w:sz w:val="18"/>
                <w:szCs w:val="18"/>
              </w:rPr>
              <w:t>2.</w:t>
            </w:r>
            <w:r>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银行将在产品成立日的次一工作日内将客户未认购成功的资金（如有）解除冻结。</w:t>
            </w:r>
          </w:p>
          <w:p w:rsidR="00FD45D3" w:rsidRDefault="00FD45D3" w:rsidP="002B3855">
            <w:pPr>
              <w:autoSpaceDE w:val="0"/>
              <w:autoSpaceDN w:val="0"/>
              <w:adjustRightInd w:val="0"/>
              <w:spacing w:line="360" w:lineRule="exact"/>
              <w:rPr>
                <w:rFonts w:ascii="宋体" w:hAnsi="宋体" w:cs="宋体"/>
                <w:kern w:val="0"/>
                <w:sz w:val="18"/>
                <w:szCs w:val="18"/>
              </w:rPr>
            </w:pPr>
            <w:r>
              <w:rPr>
                <w:rFonts w:ascii="宋体" w:hAnsi="宋体" w:cs="宋体"/>
                <w:kern w:val="0"/>
                <w:sz w:val="18"/>
                <w:szCs w:val="18"/>
              </w:rPr>
              <w:t>3.</w:t>
            </w:r>
            <w:r>
              <w:rPr>
                <w:rFonts w:ascii="宋体" w:hAnsi="宋体" w:cs="宋体" w:hint="eastAsia"/>
                <w:kern w:val="0"/>
                <w:sz w:val="18"/>
                <w:szCs w:val="18"/>
              </w:rPr>
              <w:t>桐庐农商银行有权根据市场情况和本产品运作情况，对本理财计划的收费项目、条件、标准和方式进行调</w:t>
            </w:r>
            <w:r>
              <w:rPr>
                <w:rFonts w:ascii="宋体" w:hAnsi="宋体" w:cs="宋体" w:hint="eastAsia"/>
                <w:kern w:val="0"/>
                <w:sz w:val="18"/>
                <w:szCs w:val="18"/>
              </w:rPr>
              <w:lastRenderedPageBreak/>
              <w:t>整。</w:t>
            </w:r>
          </w:p>
          <w:p w:rsidR="00FD45D3" w:rsidRDefault="00FD45D3" w:rsidP="002B3855">
            <w:pPr>
              <w:autoSpaceDE w:val="0"/>
              <w:autoSpaceDN w:val="0"/>
              <w:adjustRightInd w:val="0"/>
              <w:spacing w:line="360" w:lineRule="exact"/>
              <w:rPr>
                <w:rFonts w:ascii="宋体" w:hAnsi="宋体"/>
                <w:b/>
                <w:bCs/>
                <w:kern w:val="0"/>
              </w:rPr>
            </w:pPr>
            <w:r>
              <w:rPr>
                <w:rFonts w:ascii="宋体" w:hAnsi="宋体" w:cs="宋体" w:hint="eastAsia"/>
                <w:b/>
                <w:bCs/>
                <w:kern w:val="0"/>
                <w:sz w:val="18"/>
                <w:szCs w:val="18"/>
              </w:rPr>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FD45D3" w:rsidRDefault="00FD45D3" w:rsidP="00FD45D3">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（二）估值对象</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（四）估值方法</w:t>
      </w:r>
    </w:p>
    <w:p w:rsidR="00A16954" w:rsidRPr="006D3301" w:rsidRDefault="00A16954" w:rsidP="00A16954">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A16954" w:rsidRPr="006D3301" w:rsidRDefault="00A16954" w:rsidP="00A16954">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.全国银行间债券市场交易的债券、资产支持证券等固定收益品种，主要采用第三方机构（此处指中央国债登记结算有限责任公司）提供的估值价格和估值技术。</w:t>
      </w:r>
    </w:p>
    <w:p w:rsidR="00A16954" w:rsidRPr="006D3301" w:rsidRDefault="00A16954" w:rsidP="00A16954">
      <w:pPr>
        <w:spacing w:line="360" w:lineRule="exact"/>
        <w:ind w:firstLineChars="200" w:firstLine="420"/>
        <w:rPr>
          <w:rFonts w:ascii="宋体" w:hAnsi="宋体"/>
        </w:rPr>
      </w:pPr>
      <w:r w:rsidRPr="006D3301">
        <w:rPr>
          <w:rFonts w:ascii="宋体" w:hAnsi="宋体"/>
        </w:rPr>
        <w:t>3.</w:t>
      </w:r>
      <w:r w:rsidRPr="006D3301">
        <w:rPr>
          <w:rFonts w:ascii="宋体" w:hAnsi="宋体" w:hint="eastAsia"/>
        </w:rPr>
        <w:t>首次公开发行未上市的债券，采用估值技术确定公允价值，在估值技术难以可靠计量</w:t>
      </w:r>
      <w:r w:rsidRPr="006D3301">
        <w:rPr>
          <w:rFonts w:ascii="宋体" w:hAnsi="宋体" w:hint="eastAsia"/>
        </w:rPr>
        <w:lastRenderedPageBreak/>
        <w:t>公允价值的情况下，按成本估值。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4.同一债券同时在两个或两个以上市场交易的，按债券所处的市场分别估值。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A16954" w:rsidRPr="006D3301" w:rsidRDefault="00A16954" w:rsidP="00A16954">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（五）估值程序</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（一）收益计算公式</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A16954" w:rsidRPr="006D3301" w:rsidRDefault="00A16954" w:rsidP="00A16954">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A16954" w:rsidRPr="006D3301" w:rsidRDefault="00A16954" w:rsidP="00A16954">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hint="eastAsia"/>
          <w:kern w:val="0"/>
        </w:rPr>
        <w:t>2</w:t>
      </w:r>
      <w:r w:rsidRPr="006D3301">
        <w:rPr>
          <w:rFonts w:ascii="宋体" w:hAnsi="宋体" w:cs="宋体"/>
          <w:kern w:val="0"/>
        </w:rPr>
        <w:t>.</w:t>
      </w:r>
      <w:r w:rsidRPr="006D3301">
        <w:rPr>
          <w:rFonts w:ascii="宋体" w:hAnsi="宋体" w:cs="宋体" w:hint="eastAsia"/>
          <w:kern w:val="0"/>
        </w:rPr>
        <w:t>理财托管人的托管费</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本理财计划按照年化</w:t>
      </w:r>
      <w:r w:rsidRPr="006D3301">
        <w:rPr>
          <w:rFonts w:ascii="宋体" w:hAnsi="宋体" w:cs="宋体"/>
          <w:kern w:val="0"/>
        </w:rPr>
        <w:t>0.015%</w:t>
      </w:r>
      <w:r w:rsidRPr="006D3301">
        <w:rPr>
          <w:rFonts w:ascii="宋体" w:hAnsi="宋体" w:cs="宋体" w:hint="eastAsia"/>
          <w:kern w:val="0"/>
        </w:rPr>
        <w:t>的固定费率收取托管费。</w:t>
      </w:r>
      <w:r w:rsidR="00783588">
        <w:rPr>
          <w:rFonts w:ascii="宋体" w:hAnsi="宋体" w:hint="eastAsia"/>
          <w:kern w:val="0"/>
        </w:rPr>
        <w:t>本产品</w:t>
      </w:r>
      <w:r w:rsidR="00783588" w:rsidRPr="00B32519">
        <w:rPr>
          <w:rFonts w:ascii="宋体" w:hAnsi="宋体" w:cs="宋体" w:hint="eastAsia"/>
          <w:kern w:val="0"/>
        </w:rPr>
        <w:t>每日计提，在收益分配日及产品到期日支付</w:t>
      </w:r>
      <w:r w:rsidRPr="006D3301">
        <w:rPr>
          <w:rFonts w:ascii="宋体" w:hAnsi="宋体" w:cs="宋体" w:hint="eastAsia"/>
          <w:kern w:val="0"/>
        </w:rPr>
        <w:t>,计算公式为：该理财产品前一日资产净值×0.01</w:t>
      </w:r>
      <w:r w:rsidRPr="006D3301">
        <w:rPr>
          <w:rFonts w:ascii="宋体" w:hAnsi="宋体" w:cs="宋体"/>
          <w:kern w:val="0"/>
        </w:rPr>
        <w:t>5%</w:t>
      </w:r>
      <w:r w:rsidRPr="006D3301">
        <w:rPr>
          <w:rFonts w:ascii="宋体" w:hAnsi="宋体" w:cs="宋体" w:hint="eastAsia"/>
          <w:kern w:val="0"/>
        </w:rPr>
        <w:t>／</w:t>
      </w:r>
      <w:r w:rsidRPr="006D3301">
        <w:rPr>
          <w:rFonts w:ascii="宋体" w:hAnsi="宋体" w:cs="宋体"/>
          <w:kern w:val="0"/>
        </w:rPr>
        <w:t>365</w:t>
      </w:r>
      <w:r w:rsidRPr="006D3301">
        <w:rPr>
          <w:rFonts w:ascii="宋体" w:hAnsi="宋体" w:cs="宋体" w:hint="eastAsia"/>
          <w:kern w:val="0"/>
        </w:rPr>
        <w:t>。</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3</w:t>
      </w:r>
      <w:r w:rsidRPr="006D3301">
        <w:rPr>
          <w:rFonts w:ascii="宋体" w:hAnsi="宋体" w:cs="宋体"/>
          <w:kern w:val="0"/>
        </w:rPr>
        <w:t>.</w:t>
      </w:r>
      <w:r w:rsidRPr="006D3301">
        <w:rPr>
          <w:rFonts w:ascii="宋体" w:hAnsi="宋体" w:cs="宋体" w:hint="eastAsia"/>
          <w:kern w:val="0"/>
        </w:rPr>
        <w:t>本理财产品不收取估值外包服务费</w:t>
      </w:r>
    </w:p>
    <w:p w:rsidR="00A16954" w:rsidRPr="006D3301" w:rsidRDefault="00A16954" w:rsidP="00A16954">
      <w:pPr>
        <w:pStyle w:val="ListParagraph1"/>
        <w:widowControl/>
        <w:spacing w:line="360" w:lineRule="exact"/>
        <w:ind w:firstLineChars="0"/>
        <w:contextualSpacing/>
        <w:rPr>
          <w:rFonts w:ascii="宋体" w:hAnsi="宋体" w:cs="宋体"/>
          <w:kern w:val="0"/>
        </w:rPr>
      </w:pPr>
      <w:r w:rsidRPr="006D3301">
        <w:rPr>
          <w:rFonts w:ascii="宋体" w:hAnsi="宋体" w:cs="宋体"/>
          <w:kern w:val="0"/>
        </w:rPr>
        <w:lastRenderedPageBreak/>
        <w:t>4.</w:t>
      </w:r>
      <w:r w:rsidRPr="006D3301">
        <w:rPr>
          <w:rFonts w:ascii="宋体" w:hAnsi="宋体" w:cs="宋体" w:hint="eastAsia"/>
          <w:kern w:val="0"/>
        </w:rPr>
        <w:t>理财产品管理人的浮动管理费</w:t>
      </w:r>
    </w:p>
    <w:p w:rsidR="00A16954" w:rsidRPr="005F452A" w:rsidRDefault="004641E1" w:rsidP="004641E1">
      <w:pPr>
        <w:widowControl/>
        <w:spacing w:line="360" w:lineRule="exact"/>
        <w:ind w:firstLineChars="200" w:firstLine="420"/>
        <w:contextualSpacing/>
        <w:rPr>
          <w:rFonts w:ascii="宋体" w:hAnsi="宋体" w:cs="宋体"/>
          <w:szCs w:val="21"/>
        </w:rPr>
      </w:pPr>
      <w:r w:rsidRPr="005F452A">
        <w:rPr>
          <w:rFonts w:ascii="宋体" w:hAnsi="宋体" w:cs="宋体" w:hint="eastAsia"/>
          <w:kern w:val="0"/>
          <w:szCs w:val="21"/>
        </w:rPr>
        <w:t>当投资资产组合净值扣除托管费、外包服务费超过2.8</w:t>
      </w:r>
      <w:r w:rsidRPr="005F452A">
        <w:rPr>
          <w:rFonts w:ascii="宋体" w:hAnsi="宋体" w:cs="宋体"/>
          <w:kern w:val="0"/>
          <w:szCs w:val="21"/>
        </w:rPr>
        <w:t>%</w:t>
      </w:r>
      <w:r w:rsidRPr="005F452A">
        <w:rPr>
          <w:rFonts w:ascii="宋体" w:hAnsi="宋体" w:cs="宋体" w:hint="eastAsia"/>
          <w:kern w:val="0"/>
          <w:szCs w:val="21"/>
        </w:rPr>
        <w:t>时，本行有权提取投资管理费。若投资资产组合净值不超过3.1</w:t>
      </w:r>
      <w:r w:rsidRPr="005F452A">
        <w:rPr>
          <w:rFonts w:ascii="宋体" w:hAnsi="宋体" w:cs="宋体"/>
          <w:kern w:val="0"/>
          <w:szCs w:val="21"/>
        </w:rPr>
        <w:t>%</w:t>
      </w:r>
      <w:r w:rsidRPr="005F452A">
        <w:rPr>
          <w:rFonts w:ascii="宋体" w:hAnsi="宋体" w:cs="宋体" w:hint="eastAsia"/>
          <w:kern w:val="0"/>
          <w:szCs w:val="21"/>
        </w:rPr>
        <w:t>，按超出部分作为投资管理费；若投资资产组合净值超过3.1</w:t>
      </w:r>
      <w:r w:rsidRPr="005F452A">
        <w:rPr>
          <w:rFonts w:ascii="宋体" w:hAnsi="宋体" w:cs="宋体"/>
          <w:kern w:val="0"/>
          <w:szCs w:val="21"/>
        </w:rPr>
        <w:t>%</w:t>
      </w:r>
      <w:r w:rsidRPr="005F452A">
        <w:rPr>
          <w:rFonts w:ascii="宋体" w:hAnsi="宋体" w:cs="宋体" w:hint="eastAsia"/>
          <w:kern w:val="0"/>
          <w:szCs w:val="21"/>
        </w:rPr>
        <w:t>，则超过3.1</w:t>
      </w:r>
      <w:r w:rsidRPr="005F452A">
        <w:rPr>
          <w:rFonts w:ascii="宋体" w:hAnsi="宋体" w:cs="宋体"/>
          <w:kern w:val="0"/>
          <w:szCs w:val="21"/>
        </w:rPr>
        <w:t>%</w:t>
      </w:r>
      <w:r w:rsidRPr="005F452A">
        <w:rPr>
          <w:rFonts w:ascii="宋体" w:hAnsi="宋体" w:cs="宋体" w:hint="eastAsia"/>
          <w:kern w:val="0"/>
          <w:szCs w:val="21"/>
        </w:rPr>
        <w:t>的部分中</w:t>
      </w:r>
      <w:r w:rsidRPr="005F452A">
        <w:rPr>
          <w:rFonts w:ascii="宋体" w:hAnsi="宋体" w:cs="宋体"/>
          <w:kern w:val="0"/>
          <w:szCs w:val="21"/>
        </w:rPr>
        <w:t>30%</w:t>
      </w:r>
      <w:r w:rsidRPr="005F452A">
        <w:rPr>
          <w:rFonts w:ascii="宋体" w:hAnsi="宋体" w:cs="宋体" w:hint="eastAsia"/>
          <w:kern w:val="0"/>
          <w:szCs w:val="21"/>
        </w:rPr>
        <w:t>作为投资管理费。若理财产品实际收益等于或小于业绩计提基准收益、外包服务费和托管费之和，则不收取投资管理费。</w:t>
      </w:r>
    </w:p>
    <w:p w:rsidR="00A16954" w:rsidRPr="006D3301" w:rsidRDefault="00A16954" w:rsidP="00A16954">
      <w:pPr>
        <w:widowControl/>
        <w:spacing w:line="360" w:lineRule="exact"/>
        <w:ind w:firstLineChars="200" w:firstLine="420"/>
        <w:contextualSpacing/>
        <w:rPr>
          <w:rFonts w:ascii="宋体" w:hAnsi="宋体" w:cs="宋体"/>
          <w:kern w:val="0"/>
        </w:rPr>
      </w:pPr>
      <w:r w:rsidRPr="005F452A">
        <w:rPr>
          <w:rFonts w:ascii="宋体" w:hAnsi="宋体" w:cs="宋体" w:hint="eastAsia"/>
          <w:kern w:val="0"/>
        </w:rPr>
        <w:t>桐庐农商银行保留变更上述收取费率标准的</w:t>
      </w:r>
      <w:r w:rsidRPr="006D3301">
        <w:rPr>
          <w:rFonts w:ascii="宋体" w:hAnsi="宋体" w:cs="宋体" w:hint="eastAsia"/>
          <w:kern w:val="0"/>
        </w:rPr>
        <w:t>权利，如有变更，将提前</w:t>
      </w:r>
      <w:r w:rsidRPr="006D3301">
        <w:rPr>
          <w:rFonts w:ascii="宋体" w:hAnsi="宋体" w:cs="宋体"/>
          <w:kern w:val="0"/>
        </w:rPr>
        <w:t>1</w:t>
      </w:r>
      <w:r w:rsidRPr="006D3301">
        <w:rPr>
          <w:rFonts w:ascii="宋体" w:hAnsi="宋体" w:cs="宋体" w:hint="eastAsia"/>
          <w:kern w:val="0"/>
        </w:rPr>
        <w:t>个工作日在</w:t>
      </w:r>
      <w:r>
        <w:rPr>
          <w:rFonts w:ascii="宋体" w:hAnsi="宋体" w:cs="宋体" w:hint="eastAsia"/>
          <w:kern w:val="0"/>
        </w:rPr>
        <w:t>桐庐农商银行</w:t>
      </w:r>
      <w:r w:rsidRPr="006D3301">
        <w:rPr>
          <w:rFonts w:ascii="宋体" w:hAnsi="宋体" w:cs="宋体" w:hint="eastAsia"/>
          <w:kern w:val="0"/>
        </w:rPr>
        <w:t>网站或</w:t>
      </w:r>
      <w:r>
        <w:rPr>
          <w:rFonts w:ascii="宋体" w:hAnsi="宋体" w:cs="宋体" w:hint="eastAsia"/>
          <w:kern w:val="0"/>
        </w:rPr>
        <w:t>桐庐农商银行</w:t>
      </w:r>
      <w:r w:rsidRPr="006D3301">
        <w:rPr>
          <w:rFonts w:ascii="宋体" w:hAnsi="宋体" w:cs="宋体" w:hint="eastAsia"/>
          <w:kern w:val="0"/>
        </w:rPr>
        <w:t>营业网点公告。</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（三）最不利情况分析</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A16954" w:rsidRPr="006D3301" w:rsidRDefault="00A16954" w:rsidP="00A16954">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A16954" w:rsidRPr="006D3301" w:rsidRDefault="00A16954" w:rsidP="00A16954">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按照应税行为发生时有效的相关法律法规的规定执行。支付给客户的理财收益的应纳税款由客户自行申报及缴纳。</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w:t>
      </w:r>
      <w:r w:rsidRPr="006D3301">
        <w:rPr>
          <w:rFonts w:ascii="宋体" w:hAnsi="宋体" w:hint="eastAsia"/>
        </w:rPr>
        <w:lastRenderedPageBreak/>
        <w:t>估值公布日为当周第一个工作日。</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A16954" w:rsidRPr="003257C7"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A16954" w:rsidRPr="005915A6" w:rsidRDefault="00A16954" w:rsidP="00A16954">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A16954" w:rsidRDefault="00B07314" w:rsidP="004C2160">
      <w:pPr>
        <w:ind w:firstLineChars="200" w:firstLine="420"/>
        <w:rPr>
          <w:szCs w:val="21"/>
        </w:rPr>
      </w:pPr>
    </w:p>
    <w:sectPr w:rsidR="00B07314" w:rsidRPr="00A16954"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1BEE" w:rsidRDefault="00491BEE" w:rsidP="00575AD4">
      <w:r>
        <w:separator/>
      </w:r>
    </w:p>
  </w:endnote>
  <w:endnote w:type="continuationSeparator" w:id="1">
    <w:p w:rsidR="00491BEE" w:rsidRDefault="00491BEE"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仿宋"/>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9A2370">
        <w:pPr>
          <w:pStyle w:val="a4"/>
          <w:jc w:val="center"/>
        </w:pPr>
        <w:r w:rsidRPr="009A2370">
          <w:fldChar w:fldCharType="begin"/>
        </w:r>
        <w:r w:rsidR="003257C7">
          <w:instrText xml:space="preserve"> PAGE   \* MERGEFORMAT </w:instrText>
        </w:r>
        <w:r w:rsidRPr="009A2370">
          <w:fldChar w:fldCharType="separate"/>
        </w:r>
        <w:r w:rsidR="002E5191" w:rsidRPr="002E5191">
          <w:rPr>
            <w:noProof/>
            <w:lang w:val="zh-CN"/>
          </w:rPr>
          <w:t>7</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1BEE" w:rsidRDefault="00491BEE" w:rsidP="00575AD4">
      <w:r>
        <w:separator/>
      </w:r>
    </w:p>
  </w:footnote>
  <w:footnote w:type="continuationSeparator" w:id="1">
    <w:p w:rsidR="00491BEE" w:rsidRDefault="00491BEE"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315C"/>
    <w:rsid w:val="000B399D"/>
    <w:rsid w:val="000B3D11"/>
    <w:rsid w:val="000B4007"/>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10021"/>
    <w:rsid w:val="00111525"/>
    <w:rsid w:val="0011202A"/>
    <w:rsid w:val="00112B87"/>
    <w:rsid w:val="00113964"/>
    <w:rsid w:val="00114631"/>
    <w:rsid w:val="00114ABD"/>
    <w:rsid w:val="0011731B"/>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6131"/>
    <w:rsid w:val="00196DEE"/>
    <w:rsid w:val="001972D5"/>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B78"/>
    <w:rsid w:val="00234345"/>
    <w:rsid w:val="0023481F"/>
    <w:rsid w:val="00234C7C"/>
    <w:rsid w:val="002359D1"/>
    <w:rsid w:val="0023774B"/>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1176"/>
    <w:rsid w:val="002A1839"/>
    <w:rsid w:val="002A346A"/>
    <w:rsid w:val="002A3CE3"/>
    <w:rsid w:val="002A46EE"/>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191"/>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40A5E"/>
    <w:rsid w:val="004417AC"/>
    <w:rsid w:val="004417EC"/>
    <w:rsid w:val="00442340"/>
    <w:rsid w:val="00443F3F"/>
    <w:rsid w:val="004440B6"/>
    <w:rsid w:val="00444112"/>
    <w:rsid w:val="00444989"/>
    <w:rsid w:val="0044522D"/>
    <w:rsid w:val="004469CC"/>
    <w:rsid w:val="00447AB7"/>
    <w:rsid w:val="00447BC0"/>
    <w:rsid w:val="0045019A"/>
    <w:rsid w:val="00450BCB"/>
    <w:rsid w:val="0045121D"/>
    <w:rsid w:val="0045198C"/>
    <w:rsid w:val="0045457F"/>
    <w:rsid w:val="004547A1"/>
    <w:rsid w:val="0045494C"/>
    <w:rsid w:val="00456BCA"/>
    <w:rsid w:val="00456F1F"/>
    <w:rsid w:val="00456F74"/>
    <w:rsid w:val="0045779C"/>
    <w:rsid w:val="0046051B"/>
    <w:rsid w:val="00462A3F"/>
    <w:rsid w:val="00463186"/>
    <w:rsid w:val="004641E1"/>
    <w:rsid w:val="004657E4"/>
    <w:rsid w:val="004667B5"/>
    <w:rsid w:val="004667D2"/>
    <w:rsid w:val="0047021A"/>
    <w:rsid w:val="00470CBD"/>
    <w:rsid w:val="00470F26"/>
    <w:rsid w:val="00471500"/>
    <w:rsid w:val="00471566"/>
    <w:rsid w:val="00471DF8"/>
    <w:rsid w:val="00472851"/>
    <w:rsid w:val="00472A69"/>
    <w:rsid w:val="00472B99"/>
    <w:rsid w:val="00472C8B"/>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BEE"/>
    <w:rsid w:val="00491EF0"/>
    <w:rsid w:val="0049266F"/>
    <w:rsid w:val="00492980"/>
    <w:rsid w:val="00495906"/>
    <w:rsid w:val="004975D5"/>
    <w:rsid w:val="004A0807"/>
    <w:rsid w:val="004A167F"/>
    <w:rsid w:val="004A391E"/>
    <w:rsid w:val="004A3DB7"/>
    <w:rsid w:val="004A3E66"/>
    <w:rsid w:val="004A498C"/>
    <w:rsid w:val="004A4E97"/>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817"/>
    <w:rsid w:val="00536AE9"/>
    <w:rsid w:val="0053764A"/>
    <w:rsid w:val="0053768E"/>
    <w:rsid w:val="00541DB8"/>
    <w:rsid w:val="00542608"/>
    <w:rsid w:val="00544500"/>
    <w:rsid w:val="00545000"/>
    <w:rsid w:val="005453BF"/>
    <w:rsid w:val="00547278"/>
    <w:rsid w:val="005543A6"/>
    <w:rsid w:val="0055565A"/>
    <w:rsid w:val="00556318"/>
    <w:rsid w:val="0055750D"/>
    <w:rsid w:val="005601B5"/>
    <w:rsid w:val="00560993"/>
    <w:rsid w:val="0056144F"/>
    <w:rsid w:val="005628A1"/>
    <w:rsid w:val="00562936"/>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52A"/>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4CFA"/>
    <w:rsid w:val="00707319"/>
    <w:rsid w:val="0071160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3588"/>
    <w:rsid w:val="00784470"/>
    <w:rsid w:val="00784EDD"/>
    <w:rsid w:val="00785157"/>
    <w:rsid w:val="0078621F"/>
    <w:rsid w:val="007862FC"/>
    <w:rsid w:val="007864B1"/>
    <w:rsid w:val="007867ED"/>
    <w:rsid w:val="00786CC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73"/>
    <w:rsid w:val="008303D9"/>
    <w:rsid w:val="00830D82"/>
    <w:rsid w:val="00831D6A"/>
    <w:rsid w:val="008327B4"/>
    <w:rsid w:val="008330E7"/>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B8"/>
    <w:rsid w:val="008A1424"/>
    <w:rsid w:val="008A2008"/>
    <w:rsid w:val="008A34C7"/>
    <w:rsid w:val="008A3C28"/>
    <w:rsid w:val="008A3C34"/>
    <w:rsid w:val="008A4D48"/>
    <w:rsid w:val="008A50A8"/>
    <w:rsid w:val="008A55E2"/>
    <w:rsid w:val="008A59E6"/>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6EC"/>
    <w:rsid w:val="008C51FE"/>
    <w:rsid w:val="008C5537"/>
    <w:rsid w:val="008C60C0"/>
    <w:rsid w:val="008D1152"/>
    <w:rsid w:val="008D192D"/>
    <w:rsid w:val="008D3950"/>
    <w:rsid w:val="008D60C9"/>
    <w:rsid w:val="008D61C7"/>
    <w:rsid w:val="008D7A53"/>
    <w:rsid w:val="008E0918"/>
    <w:rsid w:val="008E1707"/>
    <w:rsid w:val="008E2AA5"/>
    <w:rsid w:val="008E64D4"/>
    <w:rsid w:val="008E751B"/>
    <w:rsid w:val="008F011E"/>
    <w:rsid w:val="008F065A"/>
    <w:rsid w:val="008F0E16"/>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C7B"/>
    <w:rsid w:val="0091079B"/>
    <w:rsid w:val="00910B92"/>
    <w:rsid w:val="00910C5E"/>
    <w:rsid w:val="00911197"/>
    <w:rsid w:val="0091189F"/>
    <w:rsid w:val="009123BC"/>
    <w:rsid w:val="00912C45"/>
    <w:rsid w:val="00914377"/>
    <w:rsid w:val="009147F8"/>
    <w:rsid w:val="00914C87"/>
    <w:rsid w:val="009156CE"/>
    <w:rsid w:val="00915BE6"/>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83"/>
    <w:rsid w:val="00937EC6"/>
    <w:rsid w:val="009402A0"/>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66C60"/>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13C3"/>
    <w:rsid w:val="009819E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370"/>
    <w:rsid w:val="009A25E6"/>
    <w:rsid w:val="009A2C07"/>
    <w:rsid w:val="009A4215"/>
    <w:rsid w:val="009A4F16"/>
    <w:rsid w:val="009A636A"/>
    <w:rsid w:val="009B094E"/>
    <w:rsid w:val="009B21A9"/>
    <w:rsid w:val="009B2C9D"/>
    <w:rsid w:val="009B39A8"/>
    <w:rsid w:val="009B4280"/>
    <w:rsid w:val="009B4EAE"/>
    <w:rsid w:val="009B520C"/>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954"/>
    <w:rsid w:val="00A16B78"/>
    <w:rsid w:val="00A16FB9"/>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47C"/>
    <w:rsid w:val="00A53AD7"/>
    <w:rsid w:val="00A5411F"/>
    <w:rsid w:val="00A54427"/>
    <w:rsid w:val="00A54759"/>
    <w:rsid w:val="00A55629"/>
    <w:rsid w:val="00A55AED"/>
    <w:rsid w:val="00A56CEE"/>
    <w:rsid w:val="00A56EEB"/>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45C"/>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F2"/>
    <w:rsid w:val="00AE1BE1"/>
    <w:rsid w:val="00AE2575"/>
    <w:rsid w:val="00AE2996"/>
    <w:rsid w:val="00AE2D8D"/>
    <w:rsid w:val="00AE3BDC"/>
    <w:rsid w:val="00AE68A8"/>
    <w:rsid w:val="00AE6D8F"/>
    <w:rsid w:val="00AE6EA7"/>
    <w:rsid w:val="00AE763B"/>
    <w:rsid w:val="00AF13E2"/>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1E63"/>
    <w:rsid w:val="00B329C3"/>
    <w:rsid w:val="00B32F0A"/>
    <w:rsid w:val="00B32F6E"/>
    <w:rsid w:val="00B3370B"/>
    <w:rsid w:val="00B34267"/>
    <w:rsid w:val="00B36326"/>
    <w:rsid w:val="00B36382"/>
    <w:rsid w:val="00B3647D"/>
    <w:rsid w:val="00B4092A"/>
    <w:rsid w:val="00B42741"/>
    <w:rsid w:val="00B458DA"/>
    <w:rsid w:val="00B45EAE"/>
    <w:rsid w:val="00B4740C"/>
    <w:rsid w:val="00B47651"/>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4AAF"/>
    <w:rsid w:val="00B85E1E"/>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E7"/>
    <w:rsid w:val="00CD54BD"/>
    <w:rsid w:val="00CD5930"/>
    <w:rsid w:val="00CD597C"/>
    <w:rsid w:val="00CD6669"/>
    <w:rsid w:val="00CD78D4"/>
    <w:rsid w:val="00CE0498"/>
    <w:rsid w:val="00CE1191"/>
    <w:rsid w:val="00CE15AE"/>
    <w:rsid w:val="00CE202F"/>
    <w:rsid w:val="00CE3145"/>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22F9"/>
    <w:rsid w:val="00D151DC"/>
    <w:rsid w:val="00D15AE9"/>
    <w:rsid w:val="00D15D24"/>
    <w:rsid w:val="00D21824"/>
    <w:rsid w:val="00D218FA"/>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253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7B3"/>
    <w:rsid w:val="00DB2C26"/>
    <w:rsid w:val="00DB3DEE"/>
    <w:rsid w:val="00DB4B0B"/>
    <w:rsid w:val="00DB526D"/>
    <w:rsid w:val="00DB546C"/>
    <w:rsid w:val="00DB5EC5"/>
    <w:rsid w:val="00DB68EB"/>
    <w:rsid w:val="00DB73FB"/>
    <w:rsid w:val="00DC0644"/>
    <w:rsid w:val="00DC1388"/>
    <w:rsid w:val="00DC2535"/>
    <w:rsid w:val="00DC2F61"/>
    <w:rsid w:val="00DC2FFF"/>
    <w:rsid w:val="00DC581A"/>
    <w:rsid w:val="00DC5A47"/>
    <w:rsid w:val="00DC7D8C"/>
    <w:rsid w:val="00DD0E64"/>
    <w:rsid w:val="00DD1BA4"/>
    <w:rsid w:val="00DD2689"/>
    <w:rsid w:val="00DD2D33"/>
    <w:rsid w:val="00DD3585"/>
    <w:rsid w:val="00DD404F"/>
    <w:rsid w:val="00DD5475"/>
    <w:rsid w:val="00DD70DA"/>
    <w:rsid w:val="00DD781F"/>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2BF"/>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11EC4"/>
    <w:rsid w:val="00F12F76"/>
    <w:rsid w:val="00F132F9"/>
    <w:rsid w:val="00F14CEE"/>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1A32"/>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4A5"/>
    <w:rsid w:val="00FC3D6C"/>
    <w:rsid w:val="00FC46BB"/>
    <w:rsid w:val="00FC49B0"/>
    <w:rsid w:val="00FC5BD7"/>
    <w:rsid w:val="00FC6831"/>
    <w:rsid w:val="00FD086C"/>
    <w:rsid w:val="00FD173A"/>
    <w:rsid w:val="00FD4505"/>
    <w:rsid w:val="00FD45D3"/>
    <w:rsid w:val="00FD6516"/>
    <w:rsid w:val="00FD6DDE"/>
    <w:rsid w:val="00FD6E9E"/>
    <w:rsid w:val="00FD7F22"/>
    <w:rsid w:val="00FD7FBE"/>
    <w:rsid w:val="00FE05A8"/>
    <w:rsid w:val="00FE12B5"/>
    <w:rsid w:val="00FE1973"/>
    <w:rsid w:val="00FE22E7"/>
    <w:rsid w:val="00FE2C55"/>
    <w:rsid w:val="00FE313D"/>
    <w:rsid w:val="00FE4565"/>
    <w:rsid w:val="00FE4A97"/>
    <w:rsid w:val="00FE52C3"/>
    <w:rsid w:val="00FE5DBE"/>
    <w:rsid w:val="00FE644D"/>
    <w:rsid w:val="00FE7006"/>
    <w:rsid w:val="00FE7671"/>
    <w:rsid w:val="00FF1452"/>
    <w:rsid w:val="00FF1E26"/>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610</TotalTime>
  <Pages>7</Pages>
  <Words>1103</Words>
  <Characters>6289</Characters>
  <Application>Microsoft Office Word</Application>
  <DocSecurity>0</DocSecurity>
  <Lines>52</Lines>
  <Paragraphs>14</Paragraphs>
  <ScaleCrop>false</ScaleCrop>
  <Company/>
  <LinksUpToDate>false</LinksUpToDate>
  <CharactersWithSpaces>7378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97</cp:revision>
  <dcterms:created xsi:type="dcterms:W3CDTF">2018-06-12T02:04:00Z</dcterms:created>
  <dcterms:modified xsi:type="dcterms:W3CDTF">2024-03-18T08:25:00Z</dcterms:modified>
</cp:coreProperties>
</file>