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苏银理财恒源封闭债权248期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w:t>
      </w:r>
      <w:bookmarkStart w:id="0" w:name="_GoBack"/>
      <w:bookmarkEnd w:id="0"/>
      <w:r>
        <w:rPr>
          <w:rFonts w:hint="eastAsia" w:ascii="楷体" w:hAnsi="楷体" w:eastAsia="楷体"/>
          <w:sz w:val="21"/>
          <w:szCs w:val="21"/>
        </w:rPr>
        <w:t>，详细了解和审慎评估该理财产品的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恒源封闭债权248期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苏银理财恒源封闭债权248期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Z7003125000302，</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A份额：苏银理财恒源封闭债权248期13月A/J11173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C份额：苏银理财恒源封闭债权248期13月C/J11174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D份额：苏银理财恒源封闭债权248期13月D/J11175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E份额：苏银理财恒源封闭债权248期13月E/J11176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F份额：苏银理财恒源封闭债权248期13月F/J11177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G份额：苏银理财恒源封闭债权248期13月G/J11178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H份额：苏银理财恒源封闭债权248期13月H/J11179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I份额：苏银理财恒源封闭债权248期13月I/J11180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J份额：苏银理财恒源封闭债权248期13月J/J11181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L份额：苏银理财恒源封闭债权248期13月L/J11182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M份额：苏银理财恒源封闭债权248期13月M/J11183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N份额：苏银理财恒源封闭债权248期13月N/J11184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O份额：苏银理财恒源封闭债权248期13月O（兰州银行开门红专属）/J11185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Z份额：苏银理财恒源封闭债权248期13月Z/J11186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JS份额：苏银理财恒源封闭债权248期13月JS鑫福款/J11187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北部湾银行专属份额：苏银理财恒源封闭债权248期13月（北部湾银行专属）/J11188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芙蓉锦程·优选份额：苏银理财恒源封闭债权248期13月（芙蓉锦程·优选）/J11189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2025年12月17日，如管理人调整募集期，则产品成立日将相应调整，以管理人公告为准。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D份额：宁波东海银行股份有限公司/广州农村商业银行股份有限公司/武汉农村商业银行股份有限公司/宁波通商银行股份有限公司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上海浦东发展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天台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太仓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2025-12-03T03:18:57Z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