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的投资、兑付和风险管理</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本人/本机构在乙方风险承受能力评级___________________（仅个人客户填写）以及本次投资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不承担产品投资、兑付和风险管理责任，产品的投资、兑付和风险管理责任由管理人苏银理财承担。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（个人投资者）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对非机构投资者的风险承受能力进行评估，确定投资者风险承受能力等级。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5C24554"/>
    <w:rsid w:val="07731EDA"/>
    <w:rsid w:val="078B713B"/>
    <w:rsid w:val="0DAF4280"/>
    <w:rsid w:val="10E55ACF"/>
    <w:rsid w:val="15CF287D"/>
    <w:rsid w:val="1BF20DEA"/>
    <w:rsid w:val="28203267"/>
    <w:rsid w:val="2A266CCA"/>
    <w:rsid w:val="4DAB386D"/>
    <w:rsid w:val="507C43F8"/>
    <w:rsid w:val="57647382"/>
    <w:rsid w:val="59B933B4"/>
    <w:rsid w:val="69C04ABB"/>
    <w:rsid w:val="6ACE4D37"/>
    <w:rsid w:val="6F2526B9"/>
    <w:rsid w:val="707416A4"/>
    <w:rsid w:val="7396760B"/>
    <w:rsid w:val="74966354"/>
    <w:rsid w:val="77667C2A"/>
    <w:rsid w:val="78D727A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36</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2026-01-16T03:01:07Z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343D844AE3394E17852F9FE5A2425040</vt:lpwstr>
  </property>
</Properties>
</file>