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41FDF">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4E8776E3">
      <w:pPr>
        <w:adjustRightInd w:val="0"/>
        <w:spacing w:line="360" w:lineRule="auto"/>
        <w:jc w:val="center"/>
        <w:rPr>
          <w:rStyle w:val="27"/>
          <w:rFonts w:ascii="宋体" w:hAnsi="宋体"/>
          <w:sz w:val="32"/>
          <w:szCs w:val="32"/>
        </w:rPr>
      </w:pPr>
    </w:p>
    <w:p w14:paraId="41F6DF5A">
      <w:pPr>
        <w:adjustRightInd w:val="0"/>
        <w:spacing w:line="360" w:lineRule="auto"/>
        <w:jc w:val="center"/>
        <w:rPr>
          <w:rStyle w:val="27"/>
          <w:rFonts w:ascii="宋体" w:hAnsi="宋体"/>
          <w:sz w:val="32"/>
          <w:szCs w:val="32"/>
        </w:rPr>
      </w:pPr>
    </w:p>
    <w:p w14:paraId="6D3105F2">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41DFC896">
      <w:pPr>
        <w:adjustRightInd w:val="0"/>
        <w:spacing w:line="360" w:lineRule="auto"/>
        <w:jc w:val="center"/>
        <w:rPr>
          <w:rStyle w:val="27"/>
          <w:rFonts w:ascii="宋体" w:hAnsi="宋体"/>
          <w:sz w:val="32"/>
          <w:szCs w:val="32"/>
        </w:rPr>
      </w:pPr>
    </w:p>
    <w:p w14:paraId="517EC3F0">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w:t>
      </w:r>
      <w:r>
        <w:rPr>
          <w:rStyle w:val="27"/>
          <w:rFonts w:hint="eastAsia" w:ascii="黑体" w:hAnsi="黑体" w:eastAsia="黑体"/>
          <w:sz w:val="44"/>
          <w:szCs w:val="44"/>
          <w:lang w:val="en-US" w:eastAsia="zh-CN"/>
        </w:rPr>
        <w:t>稳利安盈封闭式</w:t>
      </w:r>
      <w:r>
        <w:rPr>
          <w:rStyle w:val="27"/>
          <w:rFonts w:hint="eastAsia" w:ascii="黑体" w:hAnsi="黑体" w:eastAsia="黑体"/>
          <w:sz w:val="44"/>
          <w:szCs w:val="44"/>
        </w:rPr>
        <w:t>】理财产品</w:t>
      </w:r>
      <w:permEnd w:id="0"/>
    </w:p>
    <w:p w14:paraId="375A3E8A">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73FFEB3F">
      <w:pPr>
        <w:adjustRightInd w:val="0"/>
        <w:spacing w:line="360" w:lineRule="auto"/>
        <w:jc w:val="center"/>
        <w:rPr>
          <w:rStyle w:val="27"/>
          <w:rFonts w:ascii="宋体" w:hAnsi="宋体"/>
          <w:sz w:val="32"/>
          <w:szCs w:val="32"/>
        </w:rPr>
      </w:pPr>
    </w:p>
    <w:p w14:paraId="064285F1">
      <w:pPr>
        <w:adjustRightInd w:val="0"/>
        <w:spacing w:line="360" w:lineRule="auto"/>
        <w:jc w:val="center"/>
        <w:rPr>
          <w:rStyle w:val="27"/>
          <w:rFonts w:ascii="黑体" w:hAnsi="黑体" w:eastAsia="黑体"/>
          <w:bCs w:val="0"/>
          <w:sz w:val="28"/>
          <w:szCs w:val="28"/>
        </w:rPr>
      </w:pPr>
    </w:p>
    <w:p w14:paraId="041F61C3">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5D07A6EF">
      <w:pPr>
        <w:adjustRightInd w:val="0"/>
        <w:spacing w:line="360" w:lineRule="auto"/>
        <w:jc w:val="center"/>
        <w:rPr>
          <w:rStyle w:val="27"/>
          <w:rFonts w:ascii="宋体" w:hAnsi="宋体"/>
          <w:sz w:val="32"/>
          <w:szCs w:val="32"/>
        </w:rPr>
      </w:pPr>
    </w:p>
    <w:p w14:paraId="21B893CE">
      <w:pPr>
        <w:adjustRightInd w:val="0"/>
        <w:spacing w:line="360" w:lineRule="auto"/>
        <w:jc w:val="center"/>
        <w:rPr>
          <w:rStyle w:val="27"/>
          <w:rFonts w:ascii="宋体" w:hAnsi="宋体"/>
          <w:sz w:val="32"/>
          <w:szCs w:val="32"/>
        </w:rPr>
      </w:pPr>
    </w:p>
    <w:p w14:paraId="03215E82">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【2026】年【1】月</w:t>
      </w:r>
      <w:permEnd w:id="1"/>
    </w:p>
    <w:p w14:paraId="2B2F7C5B">
      <w:pPr>
        <w:adjustRightInd w:val="0"/>
        <w:spacing w:line="360" w:lineRule="auto"/>
        <w:jc w:val="center"/>
        <w:rPr>
          <w:rStyle w:val="27"/>
          <w:rFonts w:ascii="宋体" w:hAnsi="宋体"/>
          <w:sz w:val="32"/>
          <w:szCs w:val="32"/>
        </w:rPr>
      </w:pPr>
    </w:p>
    <w:p w14:paraId="084A2679">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3AE5342A">
          <w:pPr>
            <w:pStyle w:val="48"/>
            <w:spacing w:line="360" w:lineRule="auto"/>
            <w:jc w:val="center"/>
          </w:pPr>
          <w:bookmarkStart w:id="0" w:name="_Toc78276587"/>
          <w:permStart w:id="2" w:edGrp="everyone"/>
          <w:r>
            <w:rPr>
              <w:lang w:val="zh-CN"/>
            </w:rPr>
            <w:t>目录</w:t>
          </w:r>
        </w:p>
        <w:p w14:paraId="34340864">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3AEEBCB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432A09E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598FB05B">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7AC3AD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5C96BC3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2457392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3DBEBF7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542ABB4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5DC496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9D9C5D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73073F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72EF2E0D">
          <w:pPr>
            <w:spacing w:line="360" w:lineRule="auto"/>
          </w:pPr>
          <w:r>
            <w:fldChar w:fldCharType="end"/>
          </w:r>
        </w:p>
      </w:sdtContent>
    </w:sdt>
    <w:permEnd w:id="2"/>
    <w:p w14:paraId="02C7055B">
      <w:pPr>
        <w:rPr>
          <w:rFonts w:ascii="Times New Roman"/>
          <w:sz w:val="30"/>
        </w:rPr>
      </w:pPr>
      <w:r>
        <w:rPr>
          <w:rFonts w:ascii="Times New Roman"/>
          <w:sz w:val="30"/>
        </w:rPr>
        <w:br w:type="page"/>
      </w:r>
    </w:p>
    <w:p w14:paraId="6F307ADA">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4BA8B0E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4B4A257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AAFC3E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14A6C90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2ECD091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686A249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75F42B7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74EAC9C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68F56CFF">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74D7CD1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31CF05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1FD0EAC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2C635C6E">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4472973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1F5D587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1E284438">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6D1B4B8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0DA3ED8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268E23F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4ACA2B17">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418D2FA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7AD3B5B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3944331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20A19E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5BB8504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3DE149F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17B09B1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748159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0BB1E6E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0A9611C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18FBD53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32CED4B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3F35C51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77388044">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213CFDC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1B38B7D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7879761A">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46912E49">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009867C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31C4887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0C3C56C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2E73875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2C8E22E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5FF709A6">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1EC383D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58CC0A9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BD4C1B8">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5F97183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7385BAC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2D47A43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1A10351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517CACD8">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5D9D71D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44624F95">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37CD0B39">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1D9B7AB2">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2491147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04E1086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43C0081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FCBD6D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41709E2D">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12E64EA5">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53B4C6DA">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2FDF9D86">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79578BE0">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5524CDCC">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3960B1A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0C64346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7288BFDC">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5FE8862A">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1FF16E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23DB28B9">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0DB22F70">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0"/>
                <w:sz w:val="18"/>
                <w:szCs w:val="18"/>
                <w:lang w:val="en-US" w:eastAsia="zh-CN" w:bidi="ar"/>
              </w:rPr>
              <w:t>【兴银理财稳利安盈封闭式2026年405期固收类理财产品】</w:t>
            </w:r>
          </w:p>
        </w:tc>
      </w:tr>
      <w:tr w14:paraId="0F97395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14:paraId="5D4D9D02">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59E2FADC">
            <w:pPr>
              <w:keepNext w:val="0"/>
              <w:keepLines w:val="0"/>
              <w:widowControl/>
              <w:suppressLineNumbers w:val="0"/>
              <w:spacing w:before="0" w:beforeAutospacing="0" w:after="0" w:afterAutospacing="0" w:line="360" w:lineRule="auto"/>
              <w:ind w:left="0" w:leftChars="0" w:right="0" w:rightChars="0"/>
              <w:jc w:val="left"/>
              <w:rPr>
                <w:rFonts w:hint="default" w:ascii="宋体" w:hAnsi="宋体"/>
                <w:kern w:val="0"/>
                <w:sz w:val="22"/>
              </w:rPr>
            </w:pPr>
            <w:r>
              <w:rPr>
                <w:rFonts w:hint="default" w:ascii="宋体" w:hAnsi="宋体" w:eastAsia="宋体" w:cs="宋体"/>
                <w:sz w:val="18"/>
              </w:rPr>
              <w:t>【稳利安盈2026年405期（迎春款）A】 (适用【A】类份额)</w:t>
            </w:r>
            <w:r>
              <w:rPr>
                <w:rFonts w:hint="default" w:ascii="宋体" w:hAnsi="宋体" w:eastAsia="宋体" w:cs="宋体"/>
                <w:sz w:val="18"/>
              </w:rPr>
              <w:br w:type="textWrapping"/>
            </w:r>
            <w:r>
              <w:rPr>
                <w:rFonts w:hint="default" w:ascii="宋体" w:hAnsi="宋体" w:eastAsia="宋体" w:cs="宋体"/>
                <w:sz w:val="18"/>
              </w:rPr>
              <w:t>【稳利安盈2026年405期（迎春款）C】 (适用【C】类份额)</w:t>
            </w:r>
            <w:r>
              <w:rPr>
                <w:rFonts w:hint="default" w:ascii="宋体" w:hAnsi="宋体" w:eastAsia="宋体" w:cs="宋体"/>
                <w:sz w:val="18"/>
              </w:rPr>
              <w:br w:type="textWrapping"/>
            </w:r>
            <w:r>
              <w:rPr>
                <w:rFonts w:hint="default" w:ascii="宋体" w:hAnsi="宋体" w:eastAsia="宋体" w:cs="宋体"/>
                <w:sz w:val="18"/>
              </w:rPr>
              <w:t>【稳利安盈2026年405期（迎春款）D】 (适用【D】类份额)</w:t>
            </w:r>
            <w:r>
              <w:rPr>
                <w:rFonts w:hint="default" w:ascii="宋体" w:hAnsi="宋体" w:eastAsia="宋体" w:cs="宋体"/>
                <w:sz w:val="18"/>
              </w:rPr>
              <w:br w:type="textWrapping"/>
            </w:r>
            <w:r>
              <w:rPr>
                <w:rFonts w:hint="default" w:ascii="宋体" w:hAnsi="宋体" w:eastAsia="宋体" w:cs="宋体"/>
                <w:sz w:val="18"/>
              </w:rPr>
              <w:t>【稳利安盈2026年405期（迎春款）E】 (适用【E】类份额)</w:t>
            </w:r>
            <w:r>
              <w:rPr>
                <w:rFonts w:hint="default" w:ascii="宋体" w:hAnsi="宋体" w:eastAsia="宋体" w:cs="宋体"/>
                <w:sz w:val="18"/>
              </w:rPr>
              <w:br w:type="textWrapping"/>
            </w:r>
            <w:r>
              <w:rPr>
                <w:rFonts w:hint="default" w:ascii="宋体" w:hAnsi="宋体" w:eastAsia="宋体" w:cs="宋体"/>
                <w:sz w:val="18"/>
              </w:rPr>
              <w:t>【稳利安盈2026年405期（迎春款）F】 (适用【F】类份额)</w:t>
            </w:r>
          </w:p>
        </w:tc>
      </w:tr>
      <w:tr w14:paraId="73062E4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2B18B222">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14:paraId="02ED0C33">
            <w:pPr>
              <w:keepNext w:val="0"/>
              <w:keepLines w:val="0"/>
              <w:suppressLineNumbers w:val="0"/>
              <w:spacing w:before="0" w:beforeAutospacing="0" w:after="0" w:afterAutospacing="0" w:line="360" w:lineRule="auto"/>
              <w:ind w:left="0" w:right="0"/>
              <w:jc w:val="left"/>
              <w:rPr>
                <w:rFonts w:hint="default"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Z7002025001998</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BAB88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51E9AD5C">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0C4B7B18">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【9A264050】</w:t>
            </w:r>
          </w:p>
        </w:tc>
      </w:tr>
      <w:tr w14:paraId="59CDBB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14:paraId="3DA0DD03">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vAlign w:val="top"/>
          </w:tcPr>
          <w:p w14:paraId="3EFB4CEA">
            <w:pPr>
              <w:keepNext w:val="0"/>
              <w:keepLines w:val="0"/>
              <w:widowControl w:val="0"/>
              <w:suppressLineNumbers w:val="0"/>
              <w:spacing w:before="0" w:beforeAutospacing="0" w:after="0" w:afterAutospacing="0" w:line="360" w:lineRule="auto"/>
              <w:ind w:left="0" w:leftChars="0" w:right="0" w:rightChars="0"/>
              <w:jc w:val="left"/>
              <w:rPr>
                <w:rFonts w:hint="default" w:hAnsi="宋体"/>
                <w:sz w:val="18"/>
                <w:szCs w:val="18"/>
              </w:rPr>
            </w:pPr>
            <w:r>
              <w:rPr>
                <w:rFonts w:hint="default" w:ascii="宋体" w:hAnsi="宋体" w:eastAsia="宋体" w:cs="宋体"/>
                <w:sz w:val="18"/>
              </w:rPr>
              <w:t>【9A26405A】 (适用【A】类份额)</w:t>
            </w:r>
            <w:r>
              <w:rPr>
                <w:rFonts w:hint="default" w:ascii="宋体" w:hAnsi="宋体" w:eastAsia="宋体" w:cs="宋体"/>
                <w:sz w:val="18"/>
              </w:rPr>
              <w:br w:type="textWrapping"/>
            </w:r>
            <w:r>
              <w:rPr>
                <w:rFonts w:hint="default" w:ascii="宋体" w:hAnsi="宋体" w:eastAsia="宋体" w:cs="宋体"/>
                <w:sz w:val="18"/>
              </w:rPr>
              <w:t>【9A26405C】 (适用【C】类份额)</w:t>
            </w:r>
            <w:r>
              <w:rPr>
                <w:rFonts w:hint="default" w:ascii="宋体" w:hAnsi="宋体" w:eastAsia="宋体" w:cs="宋体"/>
                <w:sz w:val="18"/>
              </w:rPr>
              <w:br w:type="textWrapping"/>
            </w:r>
            <w:r>
              <w:rPr>
                <w:rFonts w:hint="default" w:ascii="宋体" w:hAnsi="宋体" w:eastAsia="宋体" w:cs="宋体"/>
                <w:sz w:val="18"/>
              </w:rPr>
              <w:t>【9A26405D】 (适用【D】类份额)</w:t>
            </w:r>
            <w:r>
              <w:rPr>
                <w:rFonts w:hint="default" w:ascii="宋体" w:hAnsi="宋体" w:eastAsia="宋体" w:cs="宋体"/>
                <w:sz w:val="18"/>
              </w:rPr>
              <w:br w:type="textWrapping"/>
            </w:r>
            <w:r>
              <w:rPr>
                <w:rFonts w:hint="default" w:ascii="宋体" w:hAnsi="宋体" w:eastAsia="宋体" w:cs="宋体"/>
                <w:sz w:val="18"/>
              </w:rPr>
              <w:t>【9A26405E】 (适用【E】类份额)</w:t>
            </w:r>
            <w:r>
              <w:rPr>
                <w:rFonts w:hint="default" w:ascii="宋体" w:hAnsi="宋体" w:eastAsia="宋体" w:cs="宋体"/>
                <w:sz w:val="18"/>
              </w:rPr>
              <w:br w:type="textWrapping"/>
            </w:r>
            <w:r>
              <w:rPr>
                <w:rFonts w:hint="default" w:ascii="宋体" w:hAnsi="宋体" w:eastAsia="宋体" w:cs="宋体"/>
                <w:sz w:val="18"/>
              </w:rPr>
              <w:t>【9A26405F】 (适用【F】类份额)</w:t>
            </w:r>
          </w:p>
        </w:tc>
      </w:tr>
      <w:tr w14:paraId="7A7AF29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612826A6">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14:paraId="1BF48C3F">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51994F0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14:paraId="255C3146">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14:paraId="7131C717">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14:paraId="52093E4F">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14:paraId="6291EBD4">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14:paraId="692E6A9A">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14:paraId="4FF4B5CB">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14:paraId="540452F2">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14:paraId="721B4BE9">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4625C01B">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14:paraId="055D63CA">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14:paraId="5191471D">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434162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E924F41">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534945A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4B825C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D5C5E4D">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10D921C">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14:paraId="660BAE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DA88BEA">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70D6F49E">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14:paraId="0636E97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817C6B">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0130357E">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224638F9">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14:paraId="2D98A2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4984D4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14:paraId="1D26E7BA">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14:paraId="27D9DF42">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5E8F01DA">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2E68A1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5EFDF17">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234A8702">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14:paraId="6A2439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C0E115">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69C4569C">
            <w:pPr>
              <w:keepNext w:val="0"/>
              <w:keepLines w:val="0"/>
              <w:suppressLineNumbers w:val="0"/>
              <w:spacing w:before="0" w:beforeAutospacing="0" w:after="0" w:afterAutospacing="0" w:line="360" w:lineRule="auto"/>
              <w:ind w:left="0" w:right="0"/>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 R1、□ R2、□ R3、□ R4、□ R5</w:t>
            </w:r>
            <w:r>
              <w:rPr>
                <w:rFonts w:hint="eastAsia" w:ascii="黑体" w:hAnsi="黑体" w:eastAsia="黑体" w:cs="黑体"/>
                <w:bCs/>
                <w:sz w:val="18"/>
                <w:szCs w:val="18"/>
              </w:rPr>
              <w:t>】理财产品。</w:t>
            </w:r>
          </w:p>
          <w:p w14:paraId="02E2BD7F">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14:paraId="0C56CC1E">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14:paraId="5B1AFC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36FFEC5">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CDC9A0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/C/D/E/F</w:t>
            </w:r>
            <w:r>
              <w:rPr>
                <w:rFonts w:hint="default" w:asciiTheme="majorEastAsia" w:hAnsiTheme="majorEastAsia" w:eastAsiaTheme="majorEastAsia"/>
                <w:bCs/>
                <w:color w:val="000000" w:themeColor="text1"/>
                <w:sz w:val="18"/>
                <w:szCs w:val="18"/>
                <w14:textFill>
                  <w14:solidFill>
                    <w14:schemeClr w14:val="tx1"/>
                  </w14:solidFill>
                </w14:textFill>
              </w:rPr>
              <w:t>】类份额)</w:t>
            </w:r>
          </w:p>
          <w:p w14:paraId="51D199E2">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1B140EBD">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0BB98BB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98F2E2">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7A47E3CC">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743162C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24568F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FBBE55A">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6D062D4F">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14:paraId="0A5AB584">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14:paraId="382B1CBF">
            <w:pPr>
              <w:keepNext w:val="0"/>
              <w:keepLines w:val="0"/>
              <w:suppressLineNumbers w:val="0"/>
              <w:spacing w:before="0" w:beforeAutospacing="0" w:after="0" w:afterAutospacing="0" w:line="360" w:lineRule="auto"/>
              <w:ind w:left="0" w:right="0"/>
              <w:jc w:val="left"/>
              <w:rPr>
                <w:rFonts w:hint="eastAsia" w:ascii="宋体" w:hAnsi="宋体"/>
                <w:sz w:val="18"/>
                <w:szCs w:val="18"/>
              </w:rPr>
            </w:pPr>
            <w:r>
              <w:rPr>
                <w:rFonts w:hint="eastAsia" w:ascii="宋体" w:hAnsi="宋体"/>
                <w:sz w:val="18"/>
                <w:szCs w:val="18"/>
              </w:rPr>
              <w:t>■</w:t>
            </w:r>
            <w:r>
              <w:rPr>
                <w:rFonts w:hint="eastAsia" w:ascii="宋体" w:hAnsi="宋体"/>
                <w:sz w:val="18"/>
                <w:szCs w:val="18"/>
                <w:lang w:val="en-US" w:eastAsia="zh-CN"/>
              </w:rPr>
              <w:t xml:space="preserve"> </w:t>
            </w:r>
            <w:r>
              <w:rPr>
                <w:rFonts w:hint="eastAsia" w:ascii="宋体" w:hAnsi="宋体"/>
                <w:sz w:val="18"/>
                <w:szCs w:val="18"/>
              </w:rPr>
              <w:t>代销适用</w:t>
            </w:r>
          </w:p>
          <w:p w14:paraId="073DD9C4">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14:paraId="1A1C5DE8">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14:paraId="6923B7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60389E8">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14:paraId="3B0DAD91">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65C94F2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7EA537B">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650A127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02C6C7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A51EFD1">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467BA65C">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1.本产品计划初始募集规模为【</w:t>
            </w:r>
            <w:r>
              <w:rPr>
                <w:rFonts w:hint="eastAsia" w:asciiTheme="majorEastAsia" w:hAnsiTheme="majorEastAsia" w:eastAsiaTheme="majorEastAsia"/>
                <w:bCs/>
                <w:sz w:val="18"/>
                <w:szCs w:val="18"/>
                <w:lang w:val="en-US" w:eastAsia="zh-CN"/>
              </w:rPr>
              <w:t>8</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14:paraId="3D8EEDC2">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14:paraId="3E31359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619FE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■有固定期限:【426天】</w:t>
            </w:r>
          </w:p>
          <w:p w14:paraId="1E9EB043">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007F1834">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7FAD4F0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B245813">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71BEEB21">
            <w:pPr>
              <w:keepNext w:val="0"/>
              <w:keepLines w:val="0"/>
              <w:suppressLineNumbers w:val="0"/>
              <w:spacing w:before="0" w:beforeAutospacing="0" w:after="0" w:afterAutospacing="0" w:line="360" w:lineRule="auto"/>
              <w:ind w:left="0" w:right="0"/>
              <w:rPr>
                <w:rFonts w:hint="eastAsia" w:cs="Times New Roman" w:asciiTheme="minorEastAsia" w:hAnsiTheme="minorEastAsia"/>
                <w:sz w:val="18"/>
                <w:szCs w:val="18"/>
                <w:lang w:val="en-US" w:eastAsia="zh-CN"/>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【2026年02月04日】【09:00】至【2026年02月12日】【17:00】。</w:t>
            </w:r>
          </w:p>
          <w:p w14:paraId="3CE5C0E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3E27AE89">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14:paraId="1D83AD1E">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7F2C9FA2">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3114FC04">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7B2390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D8F12B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3BBEFC0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0C787C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B19A81B">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46F9CDF1">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【2026年02月13日】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678CE8A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14:paraId="1ACE2E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E01653E">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72BFF344">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【2027年04月15日】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3FC5EAD4">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2C26A9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A46A06C">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14:paraId="0D56300D">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sz w:val="18"/>
                <w:szCs w:val="18"/>
              </w:rPr>
            </w:pPr>
            <w:r>
              <w:rPr>
                <w:rFonts w:hint="default" w:ascii="宋体" w:hAnsi="宋体" w:eastAsia="宋体" w:cs="宋体"/>
                <w:sz w:val="18"/>
              </w:rPr>
              <w:t>每笔购买起点金额为【1】元; 超出起点金额的部分以【0.01】元的整数倍递增。（适用【A】类份额)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超出起点金额的部分以【0.01】元的整数倍递增。（适用【C】类份额)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超出起点金额的部分以【0.01】元的整数倍递增。（适用【D】类份额)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超出起点金额的部分以【0.01】元的整数倍递增。（适用【E】类份额)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超出起点金额的部分以【0.01】元的整数倍递增。（适用【F】类份额)</w:t>
            </w:r>
          </w:p>
          <w:p w14:paraId="65B00AAF">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98AC140">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10CD1966">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011C2C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F78E071">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keepNext w:val="0"/>
              <w:keepLines w:val="0"/>
              <w:suppressLineNumbers w:val="0"/>
              <w:spacing w:before="0" w:beforeAutospacing="0" w:after="0" w:afterAutospacing="0" w:line="360" w:lineRule="auto"/>
              <w:ind w:left="0" w:right="0"/>
              <w:rPr>
                <w:rFonts w:hint="eastAsia" w:hAnsi="宋体"/>
                <w:bCs/>
                <w:sz w:val="18"/>
                <w:szCs w:val="18"/>
                <w:lang w:val="en-US" w:eastAsia="zh-CN"/>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（1）单一投资者认购上限为【/】元。（适用【A】类份额)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单一投资者认购上限为【/】元。（适用【C】类份额)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单一投资者认购上限为【/】元。（适用【D】类份额)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单一投资者认购上限为【/】元。（适用【E】类份额)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单一投资者认购上限为【/】元。（适用【F】类份额)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（2）产品存续期间，单一投资者最高持有份额上限为【/】份，符合产品管理人流动性管理的稳定资金除外。（适用【A】类份额)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产品存续期间，单一投资者最高持有份额上限为【/】份，符合产品管理人流动性管理的稳定资金除外。（适用【C】类份额)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产品存续期间，单一投资者最高持有份额上限为【/】份，符合产品管理人流动性管理的稳定资金除外。（适用【D】类份额)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产品存续期间，单一投资者最高持有份额上限为【/】份，符合产品管理人流动性管理的稳定资金除外。（适用【E】类份额)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产品存续期间，单一投资者最高持有份额上限为【/】份，符合产品管理人流动性管理的稳定资金除外。（适用【F】类份额)</w:t>
            </w:r>
          </w:p>
          <w:p w14:paraId="44CD8BD2">
            <w:pPr>
              <w:pStyle w:val="34"/>
              <w:keepNext w:val="0"/>
              <w:keepLines w:val="0"/>
              <w:suppressLineNumbers w:val="0"/>
              <w:spacing w:before="0" w:beforeAutospacing="0" w:after="0" w:afterAutospacing="0" w:line="360" w:lineRule="auto"/>
              <w:ind w:left="0" w:right="0"/>
              <w:rPr>
                <w:rFonts w:hint="eastAsia" w:hAnsi="宋体"/>
                <w:bCs/>
                <w:sz w:val="18"/>
                <w:szCs w:val="18"/>
                <w:lang w:val="en-US" w:eastAsia="zh-CN"/>
              </w:rPr>
            </w:pPr>
            <w:r>
              <w:rPr>
                <w:rFonts w:hint="eastAsia" w:hAnsi="宋体"/>
                <w:bCs/>
                <w:sz w:val="18"/>
                <w:szCs w:val="18"/>
                <w:lang w:val="en-US" w:eastAsia="zh-CN"/>
              </w:rPr>
              <w:t xml:space="preserve">如需突破上限，请与产品管理人或销售机构客户经理联系。 </w:t>
            </w:r>
          </w:p>
          <w:p w14:paraId="5087CD19">
            <w:pPr>
              <w:pStyle w:val="34"/>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hint="default" w:ascii="黑体" w:hAnsi="黑体" w:eastAsia="黑体"/>
                <w:color w:val="000000" w:themeColor="text1"/>
                <w:sz w:val="18"/>
                <w:szCs w:val="18"/>
                <w14:textFill>
                  <w14:solidFill>
                    <w14:schemeClr w14:val="tx1"/>
                  </w14:solidFill>
                </w14:textFill>
              </w:rPr>
              <w:t>50%。</w:t>
            </w:r>
          </w:p>
          <w:p w14:paraId="6DCC3510">
            <w:pPr>
              <w:pStyle w:val="34"/>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hint="default"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14:paraId="75EF6CA2">
            <w:pPr>
              <w:keepNext w:val="0"/>
              <w:keepLines w:val="0"/>
              <w:suppressLineNumbers w:val="0"/>
              <w:spacing w:before="0" w:beforeAutospacing="0" w:after="0" w:afterAutospacing="0" w:line="360" w:lineRule="auto"/>
              <w:ind w:left="0" w:right="0"/>
              <w:rPr>
                <w:rFonts w:hint="default"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hint="default"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14:paraId="236DE0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8A736C">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14:paraId="71482F63">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3B7D142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7C457B">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28D5A0F9">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14:paraId="6E5168B5">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14:paraId="79CD987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14:paraId="3DEB5504">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0883F9C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65A3CC80">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w:t>
            </w:r>
            <w:r>
              <w:rPr>
                <w:rFonts w:hint="default" w:ascii="宋体" w:hAnsi="宋体" w:eastAsia="宋体" w:cs="宋体"/>
                <w:sz w:val="18"/>
              </w:rPr>
              <w:br w:type="textWrapping"/>
            </w:r>
            <w:r>
              <w:rPr>
                <w:rFonts w:hint="default" w:ascii="宋体" w:hAnsi="宋体" w:eastAsia="宋体" w:cs="宋体"/>
                <w:sz w:val="18"/>
              </w:rPr>
              <w:t>年化【2.15%】。（适用【A】类份额)</w:t>
            </w:r>
            <w:r>
              <w:rPr>
                <w:rFonts w:hint="default" w:ascii="宋体" w:hAnsi="宋体" w:eastAsia="宋体" w:cs="宋体"/>
                <w:sz w:val="18"/>
              </w:rPr>
              <w:br w:type="textWrapping"/>
            </w:r>
            <w:r>
              <w:rPr>
                <w:rFonts w:hint="default" w:ascii="宋体" w:hAnsi="宋体" w:eastAsia="宋体" w:cs="宋体"/>
                <w:sz w:val="18"/>
              </w:rPr>
              <w:t>年化【2.16%】。（适用【C】类份额)</w:t>
            </w:r>
            <w:r>
              <w:rPr>
                <w:rFonts w:hint="default" w:ascii="宋体" w:hAnsi="宋体" w:eastAsia="宋体" w:cs="宋体"/>
                <w:sz w:val="18"/>
              </w:rPr>
              <w:br w:type="textWrapping"/>
            </w:r>
            <w:r>
              <w:rPr>
                <w:rFonts w:hint="default" w:ascii="宋体" w:hAnsi="宋体" w:eastAsia="宋体" w:cs="宋体"/>
                <w:sz w:val="18"/>
              </w:rPr>
              <w:t>年化【2.11%】。（适用【D】类份额)</w:t>
            </w:r>
            <w:r>
              <w:rPr>
                <w:rFonts w:hint="default" w:ascii="宋体" w:hAnsi="宋体" w:eastAsia="宋体" w:cs="宋体"/>
                <w:sz w:val="18"/>
              </w:rPr>
              <w:br w:type="textWrapping"/>
            </w:r>
            <w:r>
              <w:rPr>
                <w:rFonts w:hint="default" w:ascii="宋体" w:hAnsi="宋体" w:eastAsia="宋体" w:cs="宋体"/>
                <w:sz w:val="18"/>
              </w:rPr>
              <w:t>年化【2.06%】。（适用【E】类份额)</w:t>
            </w:r>
            <w:r>
              <w:rPr>
                <w:rFonts w:hint="default" w:ascii="宋体" w:hAnsi="宋体" w:eastAsia="宋体" w:cs="宋体"/>
                <w:sz w:val="18"/>
              </w:rPr>
              <w:br w:type="textWrapping"/>
            </w:r>
            <w:r>
              <w:rPr>
                <w:rFonts w:hint="default" w:ascii="宋体" w:hAnsi="宋体" w:eastAsia="宋体" w:cs="宋体"/>
                <w:sz w:val="18"/>
              </w:rPr>
              <w:t>年化【2.01%】。（适用【F】类份额)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14:paraId="58CAB82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14:paraId="09C0038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C17D8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5C70C3B">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14:paraId="56EEDF7D">
            <w:pPr>
              <w:keepNext w:val="0"/>
              <w:keepLines w:val="0"/>
              <w:suppressLineNumbers w:val="0"/>
              <w:spacing w:before="0" w:beforeAutospacing="0" w:after="0" w:afterAutospacing="0" w:line="360" w:lineRule="auto"/>
              <w:ind w:left="0" w:right="0"/>
              <w:jc w:val="left"/>
              <w:rPr>
                <w:rFonts w:hint="eastAsia"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w:t>
            </w:r>
            <w:r>
              <w:rPr>
                <w:rFonts w:hint="default" w:ascii="宋体" w:hAnsi="宋体" w:eastAsia="宋体" w:cs="宋体"/>
                <w:sz w:val="18"/>
              </w:rPr>
              <w:br w:type="textWrapping"/>
            </w:r>
            <w:r>
              <w:rPr>
                <w:rFonts w:hint="default" w:ascii="宋体" w:hAnsi="宋体" w:eastAsia="宋体" w:cs="宋体"/>
                <w:sz w:val="18"/>
              </w:rPr>
              <w:t>年化【2.15%】。（适用【A】类份额)</w:t>
            </w:r>
            <w:r>
              <w:rPr>
                <w:rFonts w:hint="default" w:ascii="宋体" w:hAnsi="宋体" w:eastAsia="宋体" w:cs="宋体"/>
                <w:sz w:val="18"/>
              </w:rPr>
              <w:br w:type="textWrapping"/>
            </w:r>
            <w:r>
              <w:rPr>
                <w:rFonts w:hint="default" w:ascii="宋体" w:hAnsi="宋体" w:eastAsia="宋体" w:cs="宋体"/>
                <w:sz w:val="18"/>
              </w:rPr>
              <w:t>年化【2.16%】。（适用【C】类份额)</w:t>
            </w:r>
            <w:r>
              <w:rPr>
                <w:rFonts w:hint="default" w:ascii="宋体" w:hAnsi="宋体" w:eastAsia="宋体" w:cs="宋体"/>
                <w:sz w:val="18"/>
              </w:rPr>
              <w:br w:type="textWrapping"/>
            </w:r>
            <w:r>
              <w:rPr>
                <w:rFonts w:hint="default" w:ascii="宋体" w:hAnsi="宋体" w:eastAsia="宋体" w:cs="宋体"/>
                <w:sz w:val="18"/>
              </w:rPr>
              <w:t>年化【2.11%】。（适用【D】类份额)</w:t>
            </w:r>
            <w:r>
              <w:rPr>
                <w:rFonts w:hint="default" w:ascii="宋体" w:hAnsi="宋体" w:eastAsia="宋体" w:cs="宋体"/>
                <w:sz w:val="18"/>
              </w:rPr>
              <w:br w:type="textWrapping"/>
            </w:r>
            <w:r>
              <w:rPr>
                <w:rFonts w:hint="default" w:ascii="宋体" w:hAnsi="宋体" w:eastAsia="宋体" w:cs="宋体"/>
                <w:sz w:val="18"/>
              </w:rPr>
              <w:t>年化【2.06%】。（适用【E】类份额)</w:t>
            </w:r>
            <w:r>
              <w:rPr>
                <w:rFonts w:hint="default" w:ascii="宋体" w:hAnsi="宋体" w:eastAsia="宋体" w:cs="宋体"/>
                <w:sz w:val="18"/>
              </w:rPr>
              <w:br w:type="textWrapping"/>
            </w:r>
            <w:r>
              <w:rPr>
                <w:rFonts w:hint="default" w:ascii="宋体" w:hAnsi="宋体" w:eastAsia="宋体" w:cs="宋体"/>
                <w:sz w:val="18"/>
              </w:rPr>
              <w:t>年化【2.01%】。（适用【F】类份额)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14:paraId="34820356">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14:paraId="5135DA04">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091F068B">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1C2545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07CC7EAC">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34FA875F">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434065C5">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14:paraId="1F1873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50C67DE">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keepNext w:val="0"/>
              <w:keepLines w:val="0"/>
              <w:suppressLineNumbers w:val="0"/>
              <w:spacing w:before="0" w:beforeAutospacing="0" w:after="0" w:afterAutospacing="0" w:line="360" w:lineRule="auto"/>
              <w:ind w:left="0" w:right="0"/>
              <w:rPr>
                <w:rFonts w:hint="default" w:ascii="黑体" w:hAnsi="黑体" w:eastAsia="黑体"/>
                <w:bCs/>
                <w:color w:val="000000" w:themeColor="text1"/>
                <w:sz w:val="18"/>
                <w:szCs w:val="18"/>
                <w14:textFill>
                  <w14:solidFill>
                    <w14:schemeClr w14:val="tx1"/>
                  </w14:solidFill>
                </w14:textFill>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w:t>
            </w:r>
            <w:r>
              <w:rPr>
                <w:rFonts w:hint="default" w:ascii="黑体" w:hAnsi="黑体" w:eastAsia="黑体" w:cs="黑体"/>
                <w:sz w:val="18"/>
              </w:rPr>
              <w:br w:type="textWrapping"/>
            </w:r>
            <w:r>
              <w:rPr>
                <w:rFonts w:hint="default" w:ascii="黑体" w:hAnsi="黑体" w:eastAsia="黑体" w:cs="黑体"/>
                <w:sz w:val="18"/>
              </w:rPr>
              <w:t>【/】。（适用【A】类份额）</w:t>
            </w:r>
            <w:r>
              <w:rPr>
                <w:rFonts w:hint="default" w:ascii="黑体" w:hAnsi="黑体" w:eastAsia="黑体" w:cs="黑体"/>
                <w:sz w:val="18"/>
              </w:rPr>
              <w:br w:type="textWrapping"/>
            </w:r>
            <w:r>
              <w:rPr>
                <w:rFonts w:hint="default" w:ascii="黑体" w:hAnsi="黑体" w:eastAsia="黑体" w:cs="黑体"/>
                <w:sz w:val="18"/>
              </w:rPr>
              <w:t>【/】。（适用【C】类份额）</w:t>
            </w:r>
            <w:r>
              <w:rPr>
                <w:rFonts w:hint="default" w:ascii="黑体" w:hAnsi="黑体" w:eastAsia="黑体" w:cs="黑体"/>
                <w:sz w:val="18"/>
              </w:rPr>
              <w:br w:type="textWrapping"/>
            </w:r>
            <w:r>
              <w:rPr>
                <w:rFonts w:hint="default" w:ascii="黑体" w:hAnsi="黑体" w:eastAsia="黑体" w:cs="黑体"/>
                <w:sz w:val="18"/>
              </w:rPr>
              <w:t>【/】。（适用【D】类份额）</w:t>
            </w:r>
            <w:r>
              <w:rPr>
                <w:rFonts w:hint="default" w:ascii="黑体" w:hAnsi="黑体" w:eastAsia="黑体" w:cs="黑体"/>
                <w:sz w:val="18"/>
              </w:rPr>
              <w:br w:type="textWrapping"/>
            </w:r>
            <w:r>
              <w:rPr>
                <w:rFonts w:hint="default" w:ascii="黑体" w:hAnsi="黑体" w:eastAsia="黑体" w:cs="黑体"/>
                <w:sz w:val="18"/>
              </w:rPr>
              <w:t>【/】。（适用【E】类份额）</w:t>
            </w:r>
            <w:r>
              <w:rPr>
                <w:rFonts w:hint="default" w:ascii="黑体" w:hAnsi="黑体" w:eastAsia="黑体" w:cs="黑体"/>
                <w:sz w:val="18"/>
              </w:rPr>
              <w:br w:type="textWrapping"/>
            </w:r>
            <w:r>
              <w:rPr>
                <w:rFonts w:hint="default" w:ascii="黑体" w:hAnsi="黑体" w:eastAsia="黑体" w:cs="黑体"/>
                <w:sz w:val="18"/>
              </w:rPr>
              <w:t>【/】。（适用【F】类份额）</w:t>
            </w:r>
            <w:r>
              <w:rPr>
                <w:rFonts w:hint="default" w:ascii="黑体" w:hAnsi="黑体" w:eastAsia="黑体" w:cs="黑体"/>
                <w:sz w:val="18"/>
              </w:rPr>
              <w:br w:type="textWrapping"/>
            </w:r>
            <w:r>
              <w:rPr>
                <w:rFonts w:hint="default" w:ascii="黑体" w:hAnsi="黑体" w:eastAsia="黑体" w:cs="黑体"/>
                <w:sz w:val="18"/>
              </w:rPr>
              <w:t>（2）销售服务费：</w:t>
            </w:r>
            <w:r>
              <w:rPr>
                <w:rFonts w:hint="default" w:ascii="黑体" w:hAnsi="黑体" w:eastAsia="黑体" w:cs="黑体"/>
                <w:sz w:val="18"/>
              </w:rPr>
              <w:br w:type="textWrapping"/>
            </w:r>
            <w:r>
              <w:rPr>
                <w:rFonts w:hint="default" w:ascii="黑体" w:hAnsi="黑体" w:eastAsia="黑体" w:cs="黑体"/>
                <w:sz w:val="18"/>
              </w:rPr>
              <w:t>年化费率【0.06%】。（适用【A】类份额）</w:t>
            </w:r>
            <w:r>
              <w:rPr>
                <w:rFonts w:hint="default" w:ascii="黑体" w:hAnsi="黑体" w:eastAsia="黑体" w:cs="黑体"/>
                <w:sz w:val="18"/>
              </w:rPr>
              <w:br w:type="textWrapping"/>
            </w:r>
            <w:r>
              <w:rPr>
                <w:rFonts w:hint="default" w:ascii="黑体" w:hAnsi="黑体" w:eastAsia="黑体" w:cs="黑体"/>
                <w:sz w:val="18"/>
              </w:rPr>
              <w:t>年化费率【0.05%】。（适用【C】类份额）</w:t>
            </w:r>
            <w:r>
              <w:rPr>
                <w:rFonts w:hint="default" w:ascii="黑体" w:hAnsi="黑体" w:eastAsia="黑体" w:cs="黑体"/>
                <w:sz w:val="18"/>
              </w:rPr>
              <w:br w:type="textWrapping"/>
            </w:r>
            <w:r>
              <w:rPr>
                <w:rFonts w:hint="default" w:ascii="黑体" w:hAnsi="黑体" w:eastAsia="黑体" w:cs="黑体"/>
                <w:sz w:val="18"/>
              </w:rPr>
              <w:t>年化费率【0.1%】。（适用【D】类份额）</w:t>
            </w:r>
            <w:r>
              <w:rPr>
                <w:rFonts w:hint="default" w:ascii="黑体" w:hAnsi="黑体" w:eastAsia="黑体" w:cs="黑体"/>
                <w:sz w:val="18"/>
              </w:rPr>
              <w:br w:type="textWrapping"/>
            </w:r>
            <w:r>
              <w:rPr>
                <w:rFonts w:hint="default" w:ascii="黑体" w:hAnsi="黑体" w:eastAsia="黑体" w:cs="黑体"/>
                <w:sz w:val="18"/>
              </w:rPr>
              <w:t>年化费率【0.15%】。（适用【E】类份额）</w:t>
            </w:r>
            <w:r>
              <w:rPr>
                <w:rFonts w:hint="default" w:ascii="黑体" w:hAnsi="黑体" w:eastAsia="黑体" w:cs="黑体"/>
                <w:sz w:val="18"/>
              </w:rPr>
              <w:br w:type="textWrapping"/>
            </w:r>
            <w:r>
              <w:rPr>
                <w:rFonts w:hint="default" w:ascii="黑体" w:hAnsi="黑体" w:eastAsia="黑体" w:cs="黑体"/>
                <w:sz w:val="18"/>
              </w:rPr>
              <w:t>年化费率【0.2%】。（适用【F】类份额）</w:t>
            </w:r>
            <w:r>
              <w:rPr>
                <w:rFonts w:hint="default" w:ascii="黑体" w:hAnsi="黑体" w:eastAsia="黑体" w:cs="黑体"/>
                <w:sz w:val="18"/>
              </w:rPr>
              <w:br w:type="textWrapping"/>
            </w:r>
            <w:r>
              <w:rPr>
                <w:rFonts w:hint="default" w:ascii="黑体" w:hAnsi="黑体" w:eastAsia="黑体" w:cs="黑体"/>
                <w:sz w:val="18"/>
              </w:rPr>
              <w:t>（3）投资管理费：年化费率【0.01%】</w:t>
            </w:r>
            <w:r>
              <w:rPr>
                <w:rFonts w:hint="default" w:ascii="黑体" w:hAnsi="黑体" w:eastAsia="黑体" w:cs="黑体"/>
                <w:sz w:val="18"/>
              </w:rPr>
              <w:br w:type="textWrapping"/>
            </w:r>
            <w:r>
              <w:rPr>
                <w:rFonts w:hint="default" w:ascii="黑体" w:hAnsi="黑体" w:eastAsia="黑体" w:cs="黑体"/>
                <w:sz w:val="18"/>
              </w:rPr>
              <w:t>（4）产品托管费：年化费率【0.01%】</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7DB5FFD7">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7B69FA0">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413CBA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2361EE0">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025989E9">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D0628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3C57A6F">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0F8F9BAC">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14:paraId="470F0F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96627D9">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2D687AFD">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57E770FE">
      <w:pPr>
        <w:pStyle w:val="34"/>
        <w:spacing w:line="360" w:lineRule="auto"/>
        <w:rPr>
          <w:rFonts w:hAnsi="宋体"/>
          <w:sz w:val="18"/>
          <w:szCs w:val="18"/>
        </w:rPr>
      </w:pPr>
    </w:p>
    <w:p w14:paraId="3C1B0C6B">
      <w:pPr>
        <w:widowControl/>
        <w:spacing w:line="360" w:lineRule="auto"/>
        <w:jc w:val="left"/>
        <w:rPr>
          <w:rFonts w:ascii="宋体" w:hAnsi="宋体"/>
          <w:color w:val="000000"/>
          <w:kern w:val="0"/>
          <w:sz w:val="18"/>
          <w:szCs w:val="18"/>
        </w:rPr>
      </w:pPr>
      <w:r>
        <w:rPr>
          <w:rFonts w:hAnsi="宋体"/>
          <w:sz w:val="18"/>
          <w:szCs w:val="18"/>
        </w:rPr>
        <w:br w:type="page"/>
      </w:r>
    </w:p>
    <w:p w14:paraId="340AC716">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350D2833">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7A03673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70BF0EC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5061B956">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37C07182">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54CEA8F7">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4F2CF58E">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013F86E9">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3E7417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163F6177">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26D3207B">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4BD4859A">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7AF853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D27B73">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14:paraId="0D77E62B">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3568A748">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4929F703">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324AB91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47B08958">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19B432E">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25E4BD88">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67E6327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562005B2">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A7BCDCD">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517F21D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58DD450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6DC9075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7EEA4BC">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1738463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AD095A0">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616478B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0E6CD6A">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C8E95D3">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14:paraId="4DEC344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6289CA0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31C31CE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43D074D9">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23556E3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6C989D3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3431C7B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732705F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0243CF5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7A3F123C">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64C97A1E">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1E8B644">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6D582C5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19519B5C">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5F52570A">
      <w:pPr>
        <w:pStyle w:val="2"/>
        <w:spacing w:before="0" w:after="0" w:line="360" w:lineRule="auto"/>
        <w:jc w:val="center"/>
        <w:rPr>
          <w:rFonts w:ascii="Times New Roman"/>
          <w:sz w:val="30"/>
        </w:rPr>
      </w:pPr>
      <w:bookmarkStart w:id="9" w:name="_Toc176189756"/>
      <w:bookmarkStart w:id="10" w:name="_Toc4771"/>
      <w:bookmarkStart w:id="11" w:name="_Toc29948"/>
      <w:bookmarkStart w:id="12" w:name="_Toc22074"/>
      <w:bookmarkStart w:id="13" w:name="_Toc16265"/>
      <w:bookmarkStart w:id="14" w:name="_Toc29784"/>
      <w:bookmarkStart w:id="15" w:name="_Toc27189"/>
      <w:bookmarkStart w:id="16" w:name="_Toc3266"/>
      <w:bookmarkStart w:id="17" w:name="_Toc90742390"/>
      <w:bookmarkStart w:id="18" w:name="_Toc6714"/>
      <w:bookmarkStart w:id="19" w:name="_Toc27226"/>
      <w:bookmarkStart w:id="20" w:name="_Toc7151"/>
      <w:bookmarkStart w:id="21" w:name="_Toc90742321"/>
      <w:bookmarkStart w:id="22" w:name="_Toc74065741"/>
      <w:bookmarkStart w:id="23" w:name="_Toc15203"/>
      <w:bookmarkStart w:id="24" w:name="_Toc90742688"/>
      <w:bookmarkStart w:id="25" w:name="_Toc7915466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7D516EC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5CFDA7A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BFB2D70">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3F2C1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6E47FB48">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50DB8445">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2DFC489F">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7CF4494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0F04AF49">
      <w:pPr>
        <w:pStyle w:val="34"/>
        <w:spacing w:line="360" w:lineRule="auto"/>
        <w:ind w:firstLine="360" w:firstLineChars="200"/>
        <w:rPr>
          <w:rFonts w:hint="eastAsia"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14:paraId="4DE24C1C">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14:paraId="0080E2E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14:paraId="186DC0E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（4）投资于上述资产的资产管理产品，包括资金信托，证券公司、证券公司子公司、基金管理公</w:t>
      </w:r>
    </w:p>
    <w:p w14:paraId="1BAFE2C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司、基金管理子公司、期货公司、期货公司子公司、保险资产管理机构、金融资产投资公司发行的</w:t>
      </w:r>
    </w:p>
    <w:p w14:paraId="11934A38">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资产管理产品等（投资于上述资产的资产管理产品的管理人可以聘请符合法律法规规定的投资顾问</w:t>
      </w:r>
    </w:p>
    <w:p w14:paraId="72539CEC">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p>
    <w:p w14:paraId="1AE24FD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（5）其他风险不高于前述资产的资产。</w:t>
      </w:r>
    </w:p>
    <w:permEnd w:id="15"/>
    <w:p w14:paraId="7144557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7DB468B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1EF817D1">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14:paraId="2CB5C8E8">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（2）符合监管要求的非标准化债权类资产占产品净资产比例不高于50%。</w:t>
      </w:r>
    </w:p>
    <w:p w14:paraId="4AF5900D">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6276ADC0">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ermEnd w:id="16"/>
    <w:p w14:paraId="48E8BA2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6A377E99">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7C75765A">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07A2BDD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608FFB5">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8710DD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2244E90A">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358A2541">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41360254">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7D11FD78">
      <w:pPr>
        <w:spacing w:line="360" w:lineRule="auto"/>
        <w:ind w:firstLine="360" w:firstLineChars="200"/>
        <w:rPr>
          <w:rFonts w:hint="eastAsia"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F0E613B">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16ABB10">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3F28144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07707F83">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8EB71A5">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7095D80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4FD13651">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13B160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5C36800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17CC85D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52071E8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2BC2F18D">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7D21E91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14C753A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1997359B">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1BBB90A1">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9A6371A">
      <w:pPr>
        <w:pStyle w:val="2"/>
        <w:spacing w:before="0" w:after="0" w:line="360" w:lineRule="auto"/>
        <w:jc w:val="center"/>
        <w:rPr>
          <w:rFonts w:ascii="Times New Roman"/>
          <w:sz w:val="30"/>
        </w:rPr>
      </w:pPr>
      <w:bookmarkStart w:id="27" w:name="_Toc18797"/>
      <w:bookmarkStart w:id="28" w:name="_Toc141703885"/>
      <w:bookmarkStart w:id="29" w:name="_Toc21988"/>
      <w:bookmarkStart w:id="30" w:name="_Toc17912"/>
      <w:bookmarkStart w:id="31" w:name="_Toc14893"/>
      <w:bookmarkStart w:id="32" w:name="_Toc7848"/>
      <w:bookmarkStart w:id="33" w:name="_Toc18526"/>
      <w:bookmarkStart w:id="34" w:name="_Toc74065742"/>
      <w:bookmarkStart w:id="35" w:name="_Toc4741"/>
      <w:bookmarkStart w:id="36" w:name="_Toc176189758"/>
      <w:bookmarkStart w:id="37" w:name="_Toc79154669"/>
      <w:bookmarkStart w:id="38" w:name="_Toc139991735"/>
      <w:bookmarkStart w:id="39" w:name="_Toc26986"/>
      <w:bookmarkStart w:id="40" w:name="_Toc18329"/>
      <w:bookmarkStart w:id="41" w:name="_Toc182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803219E">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40A3E82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5BED8F3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1BF565C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7292371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6F62EB6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3E94B18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00334183">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5BE562FB">
      <w:pPr>
        <w:pStyle w:val="2"/>
        <w:spacing w:before="0" w:after="0" w:line="360" w:lineRule="auto"/>
        <w:jc w:val="center"/>
        <w:rPr>
          <w:rFonts w:ascii="Times New Roman"/>
          <w:sz w:val="30"/>
        </w:rPr>
      </w:pPr>
      <w:bookmarkStart w:id="43" w:name="_Toc7920"/>
      <w:bookmarkStart w:id="44" w:name="_Toc10463"/>
      <w:bookmarkStart w:id="45" w:name="_Toc176189759"/>
      <w:bookmarkStart w:id="46" w:name="_Toc48649707"/>
      <w:bookmarkStart w:id="47" w:name="_Toc17244"/>
      <w:bookmarkStart w:id="48" w:name="_Toc1270"/>
      <w:bookmarkStart w:id="49" w:name="_Toc23261"/>
      <w:bookmarkStart w:id="50" w:name="_Toc123051452"/>
      <w:bookmarkStart w:id="51" w:name="_Toc139991736"/>
      <w:bookmarkStart w:id="52" w:name="_Toc20733"/>
      <w:bookmarkStart w:id="53" w:name="_Toc79154670"/>
      <w:bookmarkStart w:id="54" w:name="_Toc141703886"/>
      <w:bookmarkStart w:id="55" w:name="_Toc1427"/>
      <w:bookmarkStart w:id="56" w:name="_Toc98560352"/>
      <w:bookmarkStart w:id="57" w:name="_Toc123112234"/>
      <w:bookmarkStart w:id="58" w:name="_Toc23822"/>
      <w:bookmarkStart w:id="59" w:name="_Toc74065743"/>
      <w:bookmarkStart w:id="60" w:name="_Toc123102453"/>
      <w:bookmarkStart w:id="61" w:name="_Toc79392606"/>
      <w:bookmarkStart w:id="62" w:name="_Toc4003"/>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89BA811">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5D7ECE3">
      <w:pPr>
        <w:pStyle w:val="34"/>
        <w:spacing w:line="360" w:lineRule="auto"/>
        <w:ind w:firstLine="361" w:firstLineChars="200"/>
        <w:rPr>
          <w:rFonts w:hAnsi="宋体"/>
          <w:b/>
          <w:bCs/>
          <w:sz w:val="18"/>
          <w:szCs w:val="18"/>
        </w:rPr>
      </w:pPr>
      <w:r>
        <w:rPr>
          <w:rFonts w:hint="eastAsia" w:hAnsi="宋体"/>
          <w:b/>
          <w:bCs/>
          <w:sz w:val="18"/>
          <w:szCs w:val="18"/>
        </w:rPr>
        <w:t>（一）估值目的</w:t>
      </w:r>
    </w:p>
    <w:p w14:paraId="4854E51E">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79F2762B">
      <w:pPr>
        <w:pStyle w:val="34"/>
        <w:spacing w:line="360" w:lineRule="auto"/>
        <w:ind w:firstLine="361" w:firstLineChars="200"/>
        <w:rPr>
          <w:rFonts w:hAnsi="宋体"/>
          <w:b/>
          <w:bCs/>
          <w:sz w:val="18"/>
          <w:szCs w:val="18"/>
        </w:rPr>
      </w:pPr>
      <w:r>
        <w:rPr>
          <w:rFonts w:hint="eastAsia" w:hAnsi="宋体"/>
          <w:b/>
          <w:bCs/>
          <w:sz w:val="18"/>
          <w:szCs w:val="18"/>
        </w:rPr>
        <w:t>（二）估值频率</w:t>
      </w:r>
    </w:p>
    <w:p w14:paraId="05490084">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18E50D09">
      <w:pPr>
        <w:pStyle w:val="34"/>
        <w:spacing w:line="360" w:lineRule="auto"/>
        <w:ind w:firstLine="452" w:firstLineChars="250"/>
        <w:rPr>
          <w:rFonts w:hAnsi="宋体"/>
          <w:b/>
          <w:bCs/>
          <w:sz w:val="18"/>
          <w:szCs w:val="18"/>
        </w:rPr>
      </w:pPr>
      <w:r>
        <w:rPr>
          <w:rFonts w:hint="eastAsia" w:hAnsi="宋体"/>
          <w:b/>
          <w:bCs/>
          <w:sz w:val="18"/>
          <w:szCs w:val="18"/>
        </w:rPr>
        <w:t>（三）估值对象</w:t>
      </w:r>
    </w:p>
    <w:p w14:paraId="4BFDA170">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59183D8B">
      <w:pPr>
        <w:pStyle w:val="34"/>
        <w:spacing w:line="360" w:lineRule="auto"/>
        <w:ind w:firstLine="452" w:firstLineChars="250"/>
        <w:rPr>
          <w:rFonts w:hAnsi="宋体"/>
          <w:b/>
          <w:bCs/>
          <w:sz w:val="18"/>
          <w:szCs w:val="18"/>
        </w:rPr>
      </w:pPr>
      <w:r>
        <w:rPr>
          <w:rFonts w:hint="eastAsia" w:hAnsi="宋体"/>
          <w:b/>
          <w:bCs/>
          <w:sz w:val="18"/>
          <w:szCs w:val="18"/>
        </w:rPr>
        <w:t>（四）估值方法</w:t>
      </w:r>
    </w:p>
    <w:p w14:paraId="4E2C0039">
      <w:pPr>
        <w:pStyle w:val="34"/>
        <w:spacing w:line="360" w:lineRule="auto"/>
        <w:ind w:firstLine="360" w:firstLineChars="200"/>
        <w:rPr>
          <w:rFonts w:hAnsi="宋体"/>
          <w:bCs/>
          <w:sz w:val="18"/>
          <w:szCs w:val="18"/>
        </w:rPr>
      </w:pPr>
      <w:r>
        <w:rPr>
          <w:rFonts w:hAnsi="宋体"/>
          <w:bCs/>
          <w:sz w:val="18"/>
          <w:szCs w:val="18"/>
        </w:rPr>
        <w:t>1.标准化债权类资产估值</w:t>
      </w:r>
    </w:p>
    <w:p w14:paraId="687BD138">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5796FA83">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730E77F5">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1FF8F034">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3B83295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937F65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4F459D9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46FED613">
      <w:pPr>
        <w:pStyle w:val="34"/>
        <w:spacing w:line="360" w:lineRule="auto"/>
        <w:ind w:firstLine="360" w:firstLineChars="200"/>
        <w:rPr>
          <w:rFonts w:hAnsi="宋体"/>
          <w:sz w:val="18"/>
          <w:szCs w:val="18"/>
        </w:rPr>
      </w:pPr>
      <w:r>
        <w:rPr>
          <w:rFonts w:hAnsi="宋体"/>
          <w:bCs/>
          <w:sz w:val="18"/>
          <w:szCs w:val="18"/>
        </w:rPr>
        <w:t>3.非标准化债权类资产</w:t>
      </w:r>
    </w:p>
    <w:p w14:paraId="60390C75">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3611E543">
      <w:pPr>
        <w:pStyle w:val="34"/>
        <w:spacing w:line="360" w:lineRule="auto"/>
        <w:ind w:firstLine="360" w:firstLineChars="200"/>
        <w:rPr>
          <w:rFonts w:hAnsi="宋体"/>
          <w:bCs/>
          <w:sz w:val="18"/>
          <w:szCs w:val="18"/>
        </w:rPr>
      </w:pPr>
      <w:r>
        <w:rPr>
          <w:rFonts w:hAnsi="宋体"/>
          <w:bCs/>
          <w:sz w:val="18"/>
          <w:szCs w:val="18"/>
        </w:rPr>
        <w:t>4.上市公司股票估值</w:t>
      </w:r>
    </w:p>
    <w:p w14:paraId="46DD94EB">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789B9DF6">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21D88127">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33996318">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6C50F96">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642F9AC3">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7D434B2B">
      <w:pPr>
        <w:pStyle w:val="34"/>
        <w:spacing w:line="360" w:lineRule="auto"/>
        <w:ind w:firstLine="360" w:firstLineChars="200"/>
        <w:rPr>
          <w:rFonts w:hAnsi="宋体"/>
          <w:bCs/>
          <w:sz w:val="18"/>
          <w:szCs w:val="18"/>
        </w:rPr>
      </w:pPr>
      <w:r>
        <w:rPr>
          <w:rFonts w:hAnsi="宋体"/>
          <w:bCs/>
          <w:sz w:val="18"/>
          <w:szCs w:val="18"/>
        </w:rPr>
        <w:t>5.未上市公司股权</w:t>
      </w:r>
    </w:p>
    <w:p w14:paraId="06C28AF9">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350585D6">
      <w:pPr>
        <w:pStyle w:val="34"/>
        <w:spacing w:line="360" w:lineRule="auto"/>
        <w:ind w:firstLine="360" w:firstLineChars="200"/>
        <w:rPr>
          <w:rFonts w:hAnsi="宋体"/>
          <w:bCs/>
          <w:sz w:val="18"/>
          <w:szCs w:val="18"/>
        </w:rPr>
      </w:pPr>
      <w:r>
        <w:rPr>
          <w:rFonts w:hAnsi="宋体"/>
          <w:bCs/>
          <w:sz w:val="18"/>
          <w:szCs w:val="18"/>
        </w:rPr>
        <w:t>6.优先股</w:t>
      </w:r>
    </w:p>
    <w:p w14:paraId="05B4E721">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1A830B73">
      <w:pPr>
        <w:pStyle w:val="34"/>
        <w:spacing w:line="360" w:lineRule="auto"/>
        <w:ind w:firstLine="360" w:firstLineChars="200"/>
        <w:rPr>
          <w:rFonts w:hAnsi="宋体"/>
          <w:bCs/>
          <w:sz w:val="18"/>
          <w:szCs w:val="18"/>
        </w:rPr>
      </w:pPr>
      <w:r>
        <w:rPr>
          <w:rFonts w:hAnsi="宋体"/>
          <w:bCs/>
          <w:sz w:val="18"/>
          <w:szCs w:val="18"/>
        </w:rPr>
        <w:t>7.证券投资基金估值</w:t>
      </w:r>
    </w:p>
    <w:p w14:paraId="727F107F">
      <w:pPr>
        <w:pStyle w:val="34"/>
        <w:spacing w:line="360" w:lineRule="auto"/>
        <w:ind w:firstLine="360" w:firstLineChars="200"/>
        <w:rPr>
          <w:rFonts w:hAnsi="宋体"/>
          <w:sz w:val="18"/>
          <w:szCs w:val="18"/>
        </w:rPr>
      </w:pPr>
      <w:r>
        <w:rPr>
          <w:rFonts w:hint="eastAsia" w:hAnsi="宋体"/>
          <w:sz w:val="18"/>
          <w:szCs w:val="18"/>
        </w:rPr>
        <w:t>（1）非上市基金估值</w:t>
      </w:r>
    </w:p>
    <w:p w14:paraId="591562F2">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3C5D439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7BCD67E4">
      <w:pPr>
        <w:pStyle w:val="34"/>
        <w:spacing w:line="360" w:lineRule="auto"/>
        <w:ind w:firstLine="360" w:firstLineChars="200"/>
        <w:rPr>
          <w:rFonts w:hAnsi="宋体"/>
          <w:sz w:val="18"/>
          <w:szCs w:val="18"/>
        </w:rPr>
      </w:pPr>
      <w:r>
        <w:rPr>
          <w:rFonts w:hint="eastAsia" w:hAnsi="宋体"/>
          <w:sz w:val="18"/>
          <w:szCs w:val="18"/>
        </w:rPr>
        <w:t>（2）上市基金估值</w:t>
      </w:r>
    </w:p>
    <w:p w14:paraId="452DB298">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49D4CB1E">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78551EBE">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5FF34D57">
      <w:pPr>
        <w:pStyle w:val="34"/>
        <w:spacing w:line="360" w:lineRule="auto"/>
        <w:ind w:firstLine="360" w:firstLineChars="200"/>
        <w:rPr>
          <w:rFonts w:hAnsi="宋体"/>
          <w:bCs/>
          <w:sz w:val="18"/>
          <w:szCs w:val="18"/>
        </w:rPr>
      </w:pPr>
      <w:r>
        <w:rPr>
          <w:rFonts w:hAnsi="宋体"/>
          <w:bCs/>
          <w:sz w:val="18"/>
          <w:szCs w:val="18"/>
        </w:rPr>
        <w:t>8.其他资产管理产品的估值</w:t>
      </w:r>
    </w:p>
    <w:p w14:paraId="6881BB09">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6F6E8990">
      <w:pPr>
        <w:pStyle w:val="34"/>
        <w:spacing w:line="360" w:lineRule="auto"/>
        <w:ind w:firstLine="360" w:firstLineChars="200"/>
        <w:rPr>
          <w:rFonts w:hAnsi="宋体"/>
          <w:bCs/>
          <w:sz w:val="18"/>
          <w:szCs w:val="18"/>
        </w:rPr>
      </w:pPr>
      <w:r>
        <w:rPr>
          <w:rFonts w:hAnsi="宋体"/>
          <w:bCs/>
          <w:sz w:val="18"/>
          <w:szCs w:val="18"/>
        </w:rPr>
        <w:t>9.衍生金融工具估值</w:t>
      </w:r>
    </w:p>
    <w:p w14:paraId="5ECA27AA">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1DB5A1C2">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A9FD9D1">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28BC37B5">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597369F0">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318204E9">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2B15AEF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21C74BFF">
      <w:pPr>
        <w:pStyle w:val="34"/>
        <w:spacing w:line="360" w:lineRule="auto"/>
        <w:ind w:firstLine="361" w:firstLineChars="200"/>
        <w:rPr>
          <w:rFonts w:hAnsi="宋体"/>
          <w:b/>
          <w:bCs/>
          <w:sz w:val="18"/>
          <w:szCs w:val="18"/>
        </w:rPr>
      </w:pPr>
      <w:r>
        <w:rPr>
          <w:rFonts w:hint="eastAsia" w:hAnsi="宋体"/>
          <w:b/>
          <w:bCs/>
          <w:sz w:val="18"/>
          <w:szCs w:val="18"/>
        </w:rPr>
        <w:t>（五）估值程序</w:t>
      </w:r>
    </w:p>
    <w:p w14:paraId="42D6BD78">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2012515E">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40B8A686">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60452393">
      <w:pPr>
        <w:pStyle w:val="34"/>
        <w:spacing w:line="360" w:lineRule="auto"/>
        <w:ind w:firstLine="361" w:firstLineChars="200"/>
        <w:rPr>
          <w:rFonts w:hAnsi="宋体"/>
          <w:b/>
          <w:bCs/>
          <w:sz w:val="18"/>
          <w:szCs w:val="18"/>
        </w:rPr>
      </w:pPr>
      <w:r>
        <w:rPr>
          <w:rFonts w:hint="eastAsia" w:hAnsi="宋体"/>
          <w:b/>
          <w:bCs/>
          <w:sz w:val="18"/>
          <w:szCs w:val="18"/>
        </w:rPr>
        <w:t>（六）估值主体</w:t>
      </w:r>
    </w:p>
    <w:p w14:paraId="7529BDCF">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31AA24D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4E76BEE7">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07DF102B">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1E6D27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713E3DE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6D613A5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2ADBFF0A">
      <w:pPr>
        <w:widowControl/>
        <w:spacing w:line="360" w:lineRule="auto"/>
        <w:jc w:val="left"/>
        <w:rPr>
          <w:rFonts w:ascii="宋体" w:hAnsi="宋体"/>
          <w:kern w:val="0"/>
          <w:sz w:val="18"/>
          <w:szCs w:val="18"/>
        </w:rPr>
      </w:pPr>
      <w:r>
        <w:rPr>
          <w:rFonts w:hAnsi="宋体"/>
          <w:sz w:val="18"/>
          <w:szCs w:val="18"/>
        </w:rPr>
        <w:br w:type="page"/>
      </w:r>
    </w:p>
    <w:p w14:paraId="539B3070">
      <w:pPr>
        <w:pStyle w:val="2"/>
        <w:spacing w:before="0" w:after="0" w:line="360" w:lineRule="auto"/>
        <w:ind w:left="60" w:firstLine="10"/>
        <w:jc w:val="center"/>
        <w:rPr>
          <w:rFonts w:ascii="Times New Roman"/>
          <w:sz w:val="30"/>
        </w:rPr>
      </w:pPr>
      <w:bookmarkStart w:id="64" w:name="_Hlt70481650"/>
      <w:bookmarkEnd w:id="64"/>
      <w:bookmarkStart w:id="65" w:name="_Toc98560353"/>
      <w:bookmarkStart w:id="66" w:name="_Toc139991737"/>
      <w:bookmarkStart w:id="67" w:name="_Toc26207"/>
      <w:bookmarkStart w:id="68" w:name="_Toc31235"/>
      <w:bookmarkStart w:id="69" w:name="_Toc176189760"/>
      <w:bookmarkStart w:id="70" w:name="_Toc29251"/>
      <w:bookmarkStart w:id="71" w:name="_Toc141703887"/>
      <w:bookmarkStart w:id="72" w:name="_Toc79154671"/>
      <w:bookmarkStart w:id="73" w:name="_Toc123051453"/>
      <w:bookmarkStart w:id="74" w:name="_Toc31653"/>
      <w:bookmarkStart w:id="75" w:name="_Toc74065744"/>
      <w:bookmarkStart w:id="76" w:name="_Toc15143"/>
      <w:bookmarkStart w:id="77" w:name="_Toc14835"/>
      <w:bookmarkStart w:id="78" w:name="_Toc6405"/>
      <w:bookmarkStart w:id="79" w:name="_Toc12245"/>
      <w:bookmarkStart w:id="80" w:name="_Toc123102454"/>
      <w:bookmarkStart w:id="81" w:name="_Toc31644"/>
      <w:bookmarkStart w:id="82" w:name="_Toc123112235"/>
      <w:bookmarkStart w:id="83" w:name="_Toc360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15118234"/>
      <w:bookmarkStart w:id="87" w:name="_Toc523711668"/>
      <w:bookmarkStart w:id="88" w:name="_Toc79392580"/>
    </w:p>
    <w:p w14:paraId="483C64E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2583671F">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4C27AC01">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43939931">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251E6FB">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291CF4EE">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396B648F">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09528C38">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674C17CD">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651BB96C">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70417EA0">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3842DE62">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42A65D14">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2A327CB2">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78D1B4E3">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FCFD242">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69B10EA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218D2C9E">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7B1F7EE6">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4EF8CBD9">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41703888"/>
      <w:bookmarkStart w:id="92" w:name="_Toc98560354"/>
      <w:bookmarkStart w:id="93" w:name="_Toc7058"/>
      <w:bookmarkStart w:id="94" w:name="_Toc3321"/>
      <w:bookmarkStart w:id="95" w:name="_Toc4559"/>
      <w:bookmarkStart w:id="96" w:name="_Toc79154672"/>
      <w:bookmarkStart w:id="97" w:name="_Toc74065745"/>
      <w:bookmarkStart w:id="98" w:name="_Toc9706"/>
      <w:bookmarkStart w:id="99" w:name="_Toc123112236"/>
      <w:bookmarkStart w:id="100" w:name="_Toc3771"/>
      <w:bookmarkStart w:id="101" w:name="_Toc6447"/>
      <w:bookmarkStart w:id="102" w:name="_Toc123102455"/>
      <w:bookmarkStart w:id="103" w:name="_Toc139991738"/>
      <w:bookmarkStart w:id="104" w:name="_Toc79392583"/>
      <w:bookmarkStart w:id="105" w:name="_Toc10650"/>
      <w:bookmarkStart w:id="106" w:name="_Toc25783"/>
      <w:bookmarkStart w:id="107" w:name="_Toc176189761"/>
      <w:bookmarkStart w:id="108" w:name="_Toc18567"/>
      <w:bookmarkStart w:id="109" w:name="_Toc123051454"/>
      <w:bookmarkStart w:id="110" w:name="_Toc1103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B8827C">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62E4F0B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4D65A32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2C564ED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467FA8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280745B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310F091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3AFEACE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2025DC2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1BA4094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3C830C6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7AB400D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45B7E6B2">
      <w:pPr>
        <w:pStyle w:val="34"/>
        <w:spacing w:line="360" w:lineRule="auto"/>
        <w:ind w:firstLine="360" w:firstLineChars="200"/>
        <w:rPr>
          <w:rFonts w:hint="eastAsia" w:ascii="黑体" w:hAnsi="黑体" w:eastAsia="黑体" w:cs="黑体"/>
          <w:kern w:val="0"/>
          <w:sz w:val="18"/>
          <w:szCs w:val="18"/>
        </w:rPr>
      </w:pPr>
      <w:permStart w:id="23" w:edGrp="everyone"/>
      <w:r>
        <w:rPr>
          <w:rFonts w:hint="eastAsia" w:ascii="黑体" w:hAnsi="黑体" w:eastAsia="黑体" w:cs="黑体"/>
          <w:kern w:val="0"/>
          <w:sz w:val="18"/>
          <w:szCs w:val="18"/>
        </w:rPr>
        <w:t>（2）理财产品的销售服务费</w:t>
      </w:r>
    </w:p>
    <w:p w14:paraId="19821E83">
      <w:pPr>
        <w:pStyle w:val="34"/>
        <w:spacing w:line="360" w:lineRule="auto"/>
        <w:ind w:firstLine="360" w:firstLineChars="200"/>
        <w:rPr>
          <w:rFonts w:hint="eastAsia" w:ascii="黑体" w:hAnsi="黑体" w:eastAsia="黑体" w:cs="黑体"/>
          <w:kern w:val="0"/>
          <w:sz w:val="18"/>
          <w:szCs w:val="18"/>
          <w:lang w:val="en-US" w:eastAsia="zh-CN"/>
        </w:rPr>
      </w:pPr>
      <w:r>
        <w:rPr>
          <w:rFonts w:ascii="宋体" w:hAnsi="宋体" w:eastAsia="宋体" w:cs="宋体"/>
          <w:sz w:val="18"/>
        </w:rPr>
        <w:t>本产品的销售服务费于产品成立日一次性计提，每日摊销。销售服务费的计算方法如下：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H＝E×销售服务费年费率×产品期限总天数÷365</w:t>
      </w:r>
      <w:r>
        <w:rPr>
          <w:rFonts w:ascii="宋体" w:hAnsi="宋体" w:eastAsia="宋体" w:cs="宋体"/>
          <w:sz w:val="18"/>
        </w:rPr>
        <w:br w:type="textWrapping"/>
      </w:r>
      <w:r>
        <w:rPr>
          <w:rFonts w:ascii="宋体" w:hAnsi="宋体" w:eastAsia="宋体" w:cs="宋体"/>
          <w:sz w:val="18"/>
        </w:rPr>
        <w:t xml:space="preserve">  H为应计提的产品销售服务费</w:t>
      </w:r>
      <w:bookmarkStart w:id="156" w:name="_GoBack"/>
      <w:bookmarkEnd w:id="156"/>
      <w:r>
        <w:rPr>
          <w:rFonts w:ascii="宋体" w:hAnsi="宋体" w:eastAsia="宋体" w:cs="宋体"/>
          <w:sz w:val="18"/>
        </w:rPr>
        <w:br w:type="textWrapping"/>
      </w:r>
      <w:r>
        <w:rPr>
          <w:rFonts w:ascii="宋体" w:hAnsi="宋体" w:eastAsia="宋体" w:cs="宋体"/>
          <w:sz w:val="18"/>
        </w:rPr>
        <w:t xml:space="preserve">  E为产品成立日的产品总份额</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r>
        <w:rPr>
          <w:rFonts w:ascii="宋体" w:hAnsi="宋体" w:eastAsia="宋体" w:cs="宋体"/>
          <w:sz w:val="18"/>
        </w:rPr>
        <w:br w:type="textWrapping"/>
      </w:r>
      <w:r>
        <w:rPr>
          <w:rFonts w:ascii="宋体" w:hAnsi="宋体" w:eastAsia="宋体" w:cs="宋体"/>
          <w:b/>
          <w:bCs/>
          <w:sz w:val="18"/>
        </w:rPr>
        <w:t xml:space="preserve">  注：</w:t>
      </w:r>
      <w:r>
        <w:rPr>
          <w:rFonts w:ascii="宋体" w:hAnsi="宋体" w:eastAsia="宋体" w:cs="宋体"/>
          <w:b/>
          <w:bCs/>
          <w:sz w:val="18"/>
        </w:rPr>
        <w:br w:type="textWrapping"/>
      </w:r>
      <w:r>
        <w:rPr>
          <w:rFonts w:ascii="宋体" w:hAnsi="宋体" w:eastAsia="宋体" w:cs="宋体"/>
          <w:b/>
          <w:bCs/>
          <w:sz w:val="18"/>
        </w:rPr>
        <w:t xml:space="preserve">  1）H对应的销售服务主要集中于产品认购募集期间。</w:t>
      </w:r>
      <w:r>
        <w:rPr>
          <w:rFonts w:ascii="宋体" w:hAnsi="宋体" w:eastAsia="宋体" w:cs="宋体"/>
          <w:b/>
          <w:bCs/>
          <w:sz w:val="18"/>
        </w:rPr>
        <w:br w:type="textWrapping"/>
      </w:r>
      <w:r>
        <w:rPr>
          <w:rFonts w:ascii="宋体" w:hAnsi="宋体" w:eastAsia="宋体" w:cs="宋体"/>
          <w:b/>
          <w:bCs/>
          <w:sz w:val="18"/>
        </w:rPr>
        <w:t xml:space="preserve">  2）如本产品发生提前终止，则产品管理人根据实际产品期限天数/实际份额计算销售服务费，多收取的销售服务费退还至理财产品资产。  </w:t>
      </w:r>
    </w:p>
    <w:p w14:paraId="74F67205">
      <w:pPr>
        <w:pStyle w:val="34"/>
        <w:spacing w:line="360" w:lineRule="auto"/>
        <w:ind w:firstLine="360" w:firstLineChars="200"/>
        <w:rPr>
          <w:rFonts w:hint="eastAsia" w:ascii="黑体" w:hAnsi="黑体" w:eastAsia="黑体" w:cs="黑体"/>
          <w:kern w:val="0"/>
          <w:sz w:val="18"/>
          <w:szCs w:val="18"/>
          <w:lang w:val="en-US" w:eastAsia="zh-CN"/>
        </w:rPr>
      </w:pPr>
    </w:p>
    <w:permEnd w:id="23"/>
    <w:p w14:paraId="288C034E">
      <w:pPr>
        <w:pStyle w:val="34"/>
        <w:spacing w:line="360" w:lineRule="auto"/>
        <w:ind w:firstLine="361" w:firstLineChars="200"/>
        <w:rPr>
          <w:rFonts w:hint="eastAsia" w:ascii="黑体" w:hAnsi="黑体" w:eastAsia="黑体" w:cs="黑体"/>
          <w:b/>
          <w:bCs/>
          <w:color w:val="auto"/>
          <w:kern w:val="2"/>
          <w:sz w:val="18"/>
          <w:szCs w:val="18"/>
        </w:rPr>
      </w:pPr>
    </w:p>
    <w:p w14:paraId="1AB6C3D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0647209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2002599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45077EE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0FB6BF8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2F612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41140EE6">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717DDC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6D8D743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4D17729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4C230F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37B90F6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2DAE0B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21A5EC0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5331D62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122946D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11E785F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5EEAAC0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46E7E0A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68761C7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A223BB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096873B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2374E8C3">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7B4597DC">
      <w:pPr>
        <w:widowControl/>
        <w:spacing w:line="360" w:lineRule="auto"/>
        <w:ind w:firstLine="360" w:firstLineChars="200"/>
        <w:jc w:val="left"/>
        <w:rPr>
          <w:rFonts w:hint="eastAsia" w:ascii="黑体" w:hAnsi="黑体" w:eastAsia="黑体" w:cs="黑体"/>
          <w:sz w:val="18"/>
          <w:szCs w:val="18"/>
        </w:rPr>
      </w:pPr>
    </w:p>
    <w:permEnd w:id="24"/>
    <w:p w14:paraId="6C4D135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F7E024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61BBE2F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AEAA43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1115D7D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1F58716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227937E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3374C45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D413C8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4132427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635563FB">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5B2B6F7">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0DF084EA">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0BA17F5C">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12F81B8B">
      <w:pPr>
        <w:pStyle w:val="2"/>
        <w:spacing w:line="360" w:lineRule="auto"/>
        <w:jc w:val="center"/>
      </w:pPr>
      <w:bookmarkStart w:id="111" w:name="_Toc3963"/>
      <w:bookmarkStart w:id="112" w:name="_Toc1745"/>
      <w:r>
        <w:br w:type="page"/>
      </w:r>
      <w:bookmarkStart w:id="113" w:name="_Toc21735"/>
      <w:bookmarkStart w:id="114" w:name="_Toc139991739"/>
      <w:bookmarkStart w:id="115" w:name="_Toc98560355"/>
      <w:bookmarkStart w:id="116" w:name="_Toc725"/>
      <w:bookmarkStart w:id="117" w:name="_Toc176189762"/>
      <w:bookmarkStart w:id="118" w:name="_Toc141703889"/>
      <w:bookmarkStart w:id="119" w:name="_Toc123112237"/>
      <w:bookmarkStart w:id="120" w:name="_Toc3572"/>
      <w:bookmarkStart w:id="121" w:name="_Toc79154673"/>
      <w:bookmarkStart w:id="122" w:name="_Toc16164"/>
      <w:bookmarkStart w:id="123" w:name="_Toc18206"/>
      <w:bookmarkStart w:id="124" w:name="_Toc3080"/>
      <w:bookmarkStart w:id="125" w:name="_Toc31821"/>
      <w:bookmarkStart w:id="126" w:name="_Toc123051455"/>
      <w:bookmarkStart w:id="127" w:name="_Toc74065746"/>
      <w:bookmarkStart w:id="128" w:name="_Toc10398"/>
      <w:bookmarkStart w:id="129" w:name="_Toc12310245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3C32A99">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14:paraId="4E2B0485">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01952423">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0655C60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7112723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5AC7D0F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408427F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2823FAD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17B2881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361E57F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08328CB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048A0D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550BD9BC">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679B5B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2FBC8C86">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327E6BC4">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03778252">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E522155">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5D259AD7">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38949D4A">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385840C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6142FA5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2D8C8B2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2F0259F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FFAF0D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5BCF36D4">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0DB21A5E">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6F9DCA1E">
      <w:pPr>
        <w:pStyle w:val="2"/>
        <w:spacing w:before="0" w:after="0" w:line="360" w:lineRule="auto"/>
        <w:jc w:val="center"/>
        <w:rPr>
          <w:rFonts w:ascii="Times New Roman"/>
          <w:sz w:val="30"/>
        </w:rPr>
      </w:pPr>
      <w:r>
        <w:rPr>
          <w:rFonts w:ascii="Times New Roman"/>
          <w:b w:val="0"/>
          <w:bCs w:val="0"/>
          <w:kern w:val="2"/>
        </w:rPr>
        <w:br w:type="page"/>
      </w:r>
      <w:bookmarkStart w:id="133" w:name="_Toc74065747"/>
      <w:bookmarkStart w:id="134" w:name="_Toc3329"/>
      <w:bookmarkStart w:id="135" w:name="_Toc139991740"/>
      <w:bookmarkStart w:id="136" w:name="_Toc32584"/>
      <w:bookmarkStart w:id="137" w:name="_Toc21237"/>
      <w:bookmarkStart w:id="138" w:name="_Toc17920"/>
      <w:bookmarkStart w:id="139" w:name="_Toc32092"/>
      <w:bookmarkStart w:id="140" w:name="_Toc176189763"/>
      <w:bookmarkStart w:id="141" w:name="_Toc123112238"/>
      <w:bookmarkStart w:id="142" w:name="_Toc739"/>
      <w:bookmarkStart w:id="143" w:name="_Toc79154674"/>
      <w:bookmarkStart w:id="144" w:name="_Toc17198"/>
      <w:bookmarkStart w:id="145" w:name="_Toc48649708"/>
      <w:bookmarkStart w:id="146" w:name="_Toc8791"/>
      <w:bookmarkStart w:id="147" w:name="_Toc123102457"/>
      <w:bookmarkStart w:id="148" w:name="_Toc5170"/>
      <w:bookmarkStart w:id="149" w:name="_Toc79392622"/>
      <w:bookmarkStart w:id="150" w:name="_Toc98560356"/>
      <w:bookmarkStart w:id="151" w:name="_Toc29408"/>
      <w:bookmarkStart w:id="152" w:name="_Toc123051456"/>
      <w:bookmarkStart w:id="153" w:name="_Toc14170389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CAE016C">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051AD672">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18ED2862">
      <w:pPr>
        <w:spacing w:line="360" w:lineRule="auto"/>
        <w:ind w:firstLine="361"/>
        <w:rPr>
          <w:rFonts w:ascii="宋体" w:hAnsi="宋体"/>
          <w:b/>
          <w:bCs/>
          <w:sz w:val="18"/>
          <w:szCs w:val="18"/>
        </w:rPr>
      </w:pPr>
      <w:r>
        <w:rPr>
          <w:rFonts w:hint="eastAsia" w:ascii="宋体" w:hAnsi="宋体"/>
          <w:b/>
          <w:bCs/>
          <w:sz w:val="18"/>
          <w:szCs w:val="18"/>
        </w:rPr>
        <w:t>（二）信息披露的渠道</w:t>
      </w:r>
    </w:p>
    <w:p w14:paraId="1BC6D821">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06DF40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78BFB6BD">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207ED55D">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4A96427">
      <w:pPr>
        <w:spacing w:line="360" w:lineRule="auto"/>
        <w:ind w:firstLine="361"/>
        <w:rPr>
          <w:rFonts w:ascii="宋体" w:hAnsi="宋体"/>
          <w:b/>
          <w:bCs/>
          <w:sz w:val="18"/>
          <w:szCs w:val="18"/>
        </w:rPr>
      </w:pPr>
      <w:r>
        <w:rPr>
          <w:rFonts w:hint="eastAsia" w:ascii="宋体" w:hAnsi="宋体"/>
          <w:b/>
          <w:bCs/>
          <w:sz w:val="18"/>
          <w:szCs w:val="18"/>
        </w:rPr>
        <w:t>（三）信息披露的内容</w:t>
      </w:r>
    </w:p>
    <w:p w14:paraId="1BDC5605">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2C5DB4EE">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514F4F06">
      <w:pPr>
        <w:spacing w:line="360" w:lineRule="auto"/>
        <w:ind w:firstLine="360"/>
        <w:rPr>
          <w:rFonts w:ascii="宋体" w:hAnsi="宋体"/>
          <w:bCs/>
          <w:sz w:val="18"/>
          <w:szCs w:val="18"/>
        </w:rPr>
      </w:pPr>
      <w:r>
        <w:rPr>
          <w:rFonts w:ascii="宋体" w:hAnsi="宋体"/>
          <w:bCs/>
          <w:sz w:val="18"/>
          <w:szCs w:val="18"/>
        </w:rPr>
        <w:t>1.产品成立公告</w:t>
      </w:r>
    </w:p>
    <w:p w14:paraId="665DE6C0">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51B786A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101AC2F">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54DDCEEC">
      <w:pPr>
        <w:spacing w:line="360" w:lineRule="auto"/>
        <w:ind w:firstLine="360"/>
        <w:rPr>
          <w:rFonts w:ascii="宋体" w:hAnsi="宋体"/>
          <w:bCs/>
          <w:sz w:val="18"/>
          <w:szCs w:val="18"/>
        </w:rPr>
      </w:pPr>
      <w:r>
        <w:rPr>
          <w:rFonts w:ascii="宋体" w:hAnsi="宋体"/>
          <w:bCs/>
          <w:sz w:val="18"/>
          <w:szCs w:val="18"/>
        </w:rPr>
        <w:t>3.定期报告</w:t>
      </w:r>
    </w:p>
    <w:p w14:paraId="1AAD157B">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0CC051F8">
      <w:pPr>
        <w:spacing w:line="360" w:lineRule="auto"/>
        <w:ind w:firstLine="360"/>
        <w:rPr>
          <w:rFonts w:ascii="宋体" w:hAnsi="宋体"/>
          <w:bCs/>
          <w:sz w:val="18"/>
          <w:szCs w:val="18"/>
        </w:rPr>
      </w:pPr>
      <w:r>
        <w:rPr>
          <w:rFonts w:ascii="宋体" w:hAnsi="宋体"/>
          <w:bCs/>
          <w:sz w:val="18"/>
          <w:szCs w:val="18"/>
        </w:rPr>
        <w:t>4.到期公告</w:t>
      </w:r>
    </w:p>
    <w:p w14:paraId="014A7CE2">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0FFA6472">
      <w:pPr>
        <w:spacing w:line="360" w:lineRule="auto"/>
        <w:ind w:firstLine="360"/>
        <w:rPr>
          <w:rFonts w:ascii="宋体" w:hAnsi="宋体"/>
          <w:bCs/>
          <w:sz w:val="18"/>
          <w:szCs w:val="18"/>
        </w:rPr>
      </w:pPr>
      <w:r>
        <w:rPr>
          <w:rFonts w:ascii="宋体" w:hAnsi="宋体"/>
          <w:bCs/>
          <w:sz w:val="18"/>
          <w:szCs w:val="18"/>
        </w:rPr>
        <w:t>5.估值日公告</w:t>
      </w:r>
    </w:p>
    <w:p w14:paraId="227C9AB2">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71EA5182">
      <w:pPr>
        <w:spacing w:line="360" w:lineRule="auto"/>
        <w:ind w:firstLine="360"/>
        <w:rPr>
          <w:rFonts w:ascii="宋体" w:hAnsi="宋体"/>
          <w:bCs/>
          <w:sz w:val="18"/>
          <w:szCs w:val="18"/>
        </w:rPr>
      </w:pPr>
      <w:r>
        <w:rPr>
          <w:rFonts w:ascii="宋体" w:hAnsi="宋体"/>
          <w:bCs/>
          <w:sz w:val="18"/>
          <w:szCs w:val="18"/>
        </w:rPr>
        <w:t>6.临时公告</w:t>
      </w:r>
    </w:p>
    <w:p w14:paraId="36BA5035">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63A4CB5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06C1FD40">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2CD981D">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1B15B29E">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5C92F411">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09E47638">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6D6C54CD">
      <w:pPr>
        <w:widowControl/>
        <w:spacing w:line="360" w:lineRule="auto"/>
        <w:jc w:val="left"/>
        <w:rPr>
          <w:bCs/>
          <w:sz w:val="24"/>
        </w:rPr>
      </w:pPr>
      <w:r>
        <w:rPr>
          <w:bCs/>
          <w:sz w:val="24"/>
        </w:rPr>
        <w:br w:type="page"/>
      </w:r>
    </w:p>
    <w:p w14:paraId="0EEF2A6C">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82FAEC8">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E9D7A00">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2D3E7242">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60122E84">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2D4ECBA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72CDF0FD">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63C3E8B1">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7BDC4215">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22CE7DF">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5E7C605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1428C8C">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6B750F3">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5DA1EA30">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3FD45C0B">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6CB50CDF">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058122A6">
      <w:pPr>
        <w:spacing w:line="360" w:lineRule="auto"/>
        <w:ind w:firstLine="360" w:firstLineChars="200"/>
        <w:rPr>
          <w:rFonts w:ascii="宋体" w:hAnsi="宋体"/>
          <w:sz w:val="18"/>
          <w:szCs w:val="18"/>
        </w:rPr>
      </w:pPr>
      <w:r>
        <w:rPr>
          <w:rFonts w:hint="eastAsia" w:ascii="宋体" w:hAnsi="宋体"/>
          <w:sz w:val="18"/>
          <w:szCs w:val="18"/>
        </w:rPr>
        <w:t>4.流动性风险</w:t>
      </w:r>
    </w:p>
    <w:p w14:paraId="57DA4CDD">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9DD4DE1">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6AE4269">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276290FA">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38088901">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07032A0F">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3D7F3C6C">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91541D7">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380F1539">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4F862A8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E89C208">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0E8B56A4">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4BFD7E47">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61B6D59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486976A9">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5703CAA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4A29B7D3">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65DC4A2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26D9A06A">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3BE11F2D">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0DD9AFC8">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39427C73">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2E671F64">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44D07C6">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5751AC8E">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7EA562F8">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46175DAC">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1C578479">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A38847C">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452DC2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73A234A">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14:paraId="7F7B8907">
            <w:pPr>
              <w:keepNext w:val="0"/>
              <w:keepLines w:val="0"/>
              <w:suppressLineNumbers w:val="0"/>
              <w:spacing w:before="0" w:beforeAutospacing="0" w:after="0" w:afterAutospacing="0" w:line="360" w:lineRule="auto"/>
              <w:ind w:left="0" w:right="0" w:firstLine="361"/>
              <w:rPr>
                <w:rFonts w:hint="default"/>
                <w:b/>
                <w:sz w:val="18"/>
                <w:szCs w:val="18"/>
              </w:rPr>
            </w:pPr>
          </w:p>
        </w:tc>
      </w:tr>
      <w:tr w14:paraId="77674C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1994C6B">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14:paraId="33AC06BB">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14:paraId="66536A7A">
            <w:pPr>
              <w:keepNext w:val="0"/>
              <w:keepLines w:val="0"/>
              <w:suppressLineNumbers w:val="0"/>
              <w:spacing w:before="0" w:beforeAutospacing="0" w:after="0" w:afterAutospacing="0" w:line="360" w:lineRule="auto"/>
              <w:ind w:left="0" w:right="0" w:firstLine="361"/>
              <w:jc w:val="left"/>
              <w:rPr>
                <w:rFonts w:hint="default"/>
                <w:b/>
                <w:sz w:val="18"/>
                <w:szCs w:val="18"/>
              </w:rPr>
            </w:pPr>
          </w:p>
          <w:p w14:paraId="1EA28AB1">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14:paraId="3087EE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EE5765E">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14:paraId="319B6D47">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14:paraId="376D6C5F">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14:paraId="538606A4">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14:paraId="0D096044">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14:paraId="012124DC">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4FB07B0E">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F15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3EC26">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C04982B">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F4696E"/>
    <w:rsid w:val="07245E56"/>
    <w:rsid w:val="072779FF"/>
    <w:rsid w:val="0BE22C8C"/>
    <w:rsid w:val="0C023D8C"/>
    <w:rsid w:val="0E94232E"/>
    <w:rsid w:val="0F1306D5"/>
    <w:rsid w:val="10134CDE"/>
    <w:rsid w:val="11295396"/>
    <w:rsid w:val="118A2253"/>
    <w:rsid w:val="12432CFD"/>
    <w:rsid w:val="163E2FB7"/>
    <w:rsid w:val="182E1FF8"/>
    <w:rsid w:val="1A1C4C6A"/>
    <w:rsid w:val="1A48157B"/>
    <w:rsid w:val="1ABE2ED9"/>
    <w:rsid w:val="1BD70953"/>
    <w:rsid w:val="1BF87698"/>
    <w:rsid w:val="1C78144D"/>
    <w:rsid w:val="1E585AB7"/>
    <w:rsid w:val="1EB160C2"/>
    <w:rsid w:val="1FF145B9"/>
    <w:rsid w:val="20776154"/>
    <w:rsid w:val="2193546F"/>
    <w:rsid w:val="22CB3681"/>
    <w:rsid w:val="23083986"/>
    <w:rsid w:val="237A0B45"/>
    <w:rsid w:val="23AF29A3"/>
    <w:rsid w:val="23E55A70"/>
    <w:rsid w:val="23F73F34"/>
    <w:rsid w:val="24924C8F"/>
    <w:rsid w:val="25675458"/>
    <w:rsid w:val="259D5B4B"/>
    <w:rsid w:val="26123FD6"/>
    <w:rsid w:val="26F50BA9"/>
    <w:rsid w:val="29026D00"/>
    <w:rsid w:val="2A0E468C"/>
    <w:rsid w:val="2A642791"/>
    <w:rsid w:val="2AE456A1"/>
    <w:rsid w:val="2B590E2A"/>
    <w:rsid w:val="2EA644DF"/>
    <w:rsid w:val="2F0C123B"/>
    <w:rsid w:val="2FB532A0"/>
    <w:rsid w:val="2FE14D58"/>
    <w:rsid w:val="319C4BEA"/>
    <w:rsid w:val="3283538E"/>
    <w:rsid w:val="33DA2E89"/>
    <w:rsid w:val="34B41D11"/>
    <w:rsid w:val="34C829B2"/>
    <w:rsid w:val="35381804"/>
    <w:rsid w:val="3747470D"/>
    <w:rsid w:val="386A3F56"/>
    <w:rsid w:val="3996298A"/>
    <w:rsid w:val="3A810EF7"/>
    <w:rsid w:val="3C3802E9"/>
    <w:rsid w:val="3E0C1771"/>
    <w:rsid w:val="3E586AB8"/>
    <w:rsid w:val="3E5C1B1D"/>
    <w:rsid w:val="3EAE14E9"/>
    <w:rsid w:val="3FA22D5A"/>
    <w:rsid w:val="3FD261A6"/>
    <w:rsid w:val="426170FE"/>
    <w:rsid w:val="42626C92"/>
    <w:rsid w:val="42EB2F9C"/>
    <w:rsid w:val="45226963"/>
    <w:rsid w:val="469F5C49"/>
    <w:rsid w:val="4A3241BC"/>
    <w:rsid w:val="4C163B54"/>
    <w:rsid w:val="4C9978BA"/>
    <w:rsid w:val="4D39606F"/>
    <w:rsid w:val="4EAB5C5F"/>
    <w:rsid w:val="4F8E3D4D"/>
    <w:rsid w:val="4FA308F4"/>
    <w:rsid w:val="51BA7EA1"/>
    <w:rsid w:val="51E57594"/>
    <w:rsid w:val="526123AA"/>
    <w:rsid w:val="53B3493A"/>
    <w:rsid w:val="54F12EE7"/>
    <w:rsid w:val="5537323C"/>
    <w:rsid w:val="55855837"/>
    <w:rsid w:val="55974979"/>
    <w:rsid w:val="56503211"/>
    <w:rsid w:val="57BD5DAE"/>
    <w:rsid w:val="598B567E"/>
    <w:rsid w:val="59E67D5F"/>
    <w:rsid w:val="5BA577EB"/>
    <w:rsid w:val="5C624734"/>
    <w:rsid w:val="5CE90FFC"/>
    <w:rsid w:val="5D254161"/>
    <w:rsid w:val="5FE91ABC"/>
    <w:rsid w:val="60D42826"/>
    <w:rsid w:val="60E80249"/>
    <w:rsid w:val="61EB7F1A"/>
    <w:rsid w:val="628E734C"/>
    <w:rsid w:val="656B1A72"/>
    <w:rsid w:val="6580603B"/>
    <w:rsid w:val="68B96EA7"/>
    <w:rsid w:val="68C7223A"/>
    <w:rsid w:val="68EF6886"/>
    <w:rsid w:val="694A7300"/>
    <w:rsid w:val="699457CF"/>
    <w:rsid w:val="6D9767D9"/>
    <w:rsid w:val="6F3E7E0E"/>
    <w:rsid w:val="6FDD1093"/>
    <w:rsid w:val="709C0126"/>
    <w:rsid w:val="70D35CA6"/>
    <w:rsid w:val="712F05BE"/>
    <w:rsid w:val="72473609"/>
    <w:rsid w:val="733E031E"/>
    <w:rsid w:val="737A314E"/>
    <w:rsid w:val="73EB7F47"/>
    <w:rsid w:val="74BB3B24"/>
    <w:rsid w:val="75A147BE"/>
    <w:rsid w:val="76022652"/>
    <w:rsid w:val="768501BE"/>
    <w:rsid w:val="76B466CC"/>
    <w:rsid w:val="76C8601E"/>
    <w:rsid w:val="7831779D"/>
    <w:rsid w:val="7A6F7EB6"/>
    <w:rsid w:val="7AFB44D3"/>
    <w:rsid w:val="7B0D6371"/>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1</TotalTime>
  <ScaleCrop>false</ScaleCrop>
  <LinksUpToDate>false</LinksUpToDate>
  <CharactersWithSpaces>23786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2026-01-28T06:30:44Z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F824FDB89BD94068907E5DECA960C358</vt:lpwstr>
  </property>
</Properties>
</file>