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300" w:beforeAutospacing="0"/>
        <w:ind w:left="0" w:right="0"/>
        <w:jc w:val="center"/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300" w:beforeAutospacing="0"/>
        <w:ind w:left="0" w:right="0"/>
        <w:jc w:val="center"/>
        <w:rPr>
          <w:rFonts w:hint="eastAsia" w:ascii="宋体" w:hAnsi="宋体" w:eastAsia="宋体" w:cs="宋体"/>
          <w:sz w:val="27"/>
          <w:szCs w:val="27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天天万利宝稳利2号净值型理财产品F款</w:t>
      </w:r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[稳利恒盈F 6个月]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开放日公告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产品基本信息：</w:t>
      </w:r>
    </w:p>
    <w:tbl>
      <w:tblPr>
        <w:tblW w:w="4998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90"/>
        <w:gridCol w:w="3225"/>
        <w:gridCol w:w="937"/>
        <w:gridCol w:w="937"/>
        <w:gridCol w:w="653"/>
        <w:gridCol w:w="108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450" w:hRule="atLeast"/>
          <w:jc w:val="center"/>
        </w:trPr>
        <w:tc>
          <w:tcPr>
            <w:tcW w:w="895" w:type="pct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产品代码/销售代码</w:t>
            </w:r>
          </w:p>
        </w:tc>
        <w:tc>
          <w:tcPr>
            <w:tcW w:w="1937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产品名称</w:t>
            </w:r>
          </w:p>
        </w:tc>
        <w:tc>
          <w:tcPr>
            <w:tcW w:w="563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成立日</w:t>
            </w:r>
          </w:p>
        </w:tc>
        <w:tc>
          <w:tcPr>
            <w:tcW w:w="563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到期日</w:t>
            </w:r>
          </w:p>
        </w:tc>
        <w:tc>
          <w:tcPr>
            <w:tcW w:w="392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期限(天)</w:t>
            </w:r>
          </w:p>
        </w:tc>
        <w:tc>
          <w:tcPr>
            <w:tcW w:w="649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75" w:hRule="atLeast"/>
          <w:jc w:val="center"/>
        </w:trPr>
        <w:tc>
          <w:tcPr>
            <w:tcW w:w="895" w:type="pct"/>
            <w:tcBorders>
              <w:top w:val="nil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9K218033</w:t>
            </w:r>
          </w:p>
        </w:tc>
        <w:tc>
          <w:tcPr>
            <w:tcW w:w="1937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天天万利宝稳利2号净值型理财产品F款</w:t>
            </w:r>
          </w:p>
        </w:tc>
        <w:tc>
          <w:tcPr>
            <w:tcW w:w="563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2018-10-16</w:t>
            </w:r>
          </w:p>
        </w:tc>
        <w:tc>
          <w:tcPr>
            <w:tcW w:w="563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2028-10-17</w:t>
            </w:r>
          </w:p>
        </w:tc>
        <w:tc>
          <w:tcPr>
            <w:tcW w:w="392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3654</w:t>
            </w:r>
          </w:p>
        </w:tc>
        <w:tc>
          <w:tcPr>
            <w:tcW w:w="649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开放式净值型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开放日产品收益及净值表现如下表所示：</w:t>
      </w:r>
    </w:p>
    <w:tbl>
      <w:tblPr>
        <w:tblW w:w="4997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7"/>
        <w:gridCol w:w="1022"/>
        <w:gridCol w:w="1027"/>
        <w:gridCol w:w="1027"/>
        <w:gridCol w:w="1028"/>
        <w:gridCol w:w="2017"/>
        <w:gridCol w:w="126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450" w:hRule="atLeast"/>
          <w:jc w:val="center"/>
        </w:trPr>
        <w:tc>
          <w:tcPr>
            <w:tcW w:w="550" w:type="pct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开放日</w:t>
            </w:r>
          </w:p>
        </w:tc>
        <w:tc>
          <w:tcPr>
            <w:tcW w:w="616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单位份额净值</w:t>
            </w:r>
          </w:p>
        </w:tc>
        <w:tc>
          <w:tcPr>
            <w:tcW w:w="619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份额累计净值</w:t>
            </w:r>
          </w:p>
        </w:tc>
        <w:tc>
          <w:tcPr>
            <w:tcW w:w="619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申购价格</w:t>
            </w:r>
          </w:p>
        </w:tc>
        <w:tc>
          <w:tcPr>
            <w:tcW w:w="619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赎回价格(含分红)</w:t>
            </w:r>
          </w:p>
        </w:tc>
        <w:tc>
          <w:tcPr>
            <w:tcW w:w="1213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业绩比较基准</w:t>
            </w:r>
          </w:p>
        </w:tc>
        <w:tc>
          <w:tcPr>
            <w:tcW w:w="760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375" w:hRule="atLeast"/>
          <w:jc w:val="center"/>
        </w:trPr>
        <w:tc>
          <w:tcPr>
            <w:tcW w:w="550" w:type="pct"/>
            <w:tcBorders>
              <w:top w:val="nil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 w:color="auto" w:fill="F2F9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2024-04-09</w:t>
            </w:r>
          </w:p>
        </w:tc>
        <w:tc>
          <w:tcPr>
            <w:tcW w:w="616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2F9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1.016300</w:t>
            </w:r>
          </w:p>
        </w:tc>
        <w:tc>
          <w:tcPr>
            <w:tcW w:w="619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2F9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1.200320</w:t>
            </w:r>
          </w:p>
        </w:tc>
        <w:tc>
          <w:tcPr>
            <w:tcW w:w="619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2F9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1.000000</w:t>
            </w:r>
          </w:p>
        </w:tc>
        <w:tc>
          <w:tcPr>
            <w:tcW w:w="619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2F9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1.016300</w:t>
            </w:r>
          </w:p>
        </w:tc>
        <w:tc>
          <w:tcPr>
            <w:tcW w:w="1213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2F9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2.50%-- 3.80%</w:t>
            </w:r>
          </w:p>
        </w:tc>
        <w:tc>
          <w:tcPr>
            <w:tcW w:w="760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2F9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3.15%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本次分红情况如下表所示：</w:t>
      </w:r>
    </w:p>
    <w:tbl>
      <w:tblPr>
        <w:tblW w:w="4998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64"/>
        <w:gridCol w:w="2664"/>
        <w:gridCol w:w="299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437" w:hRule="atLeast"/>
          <w:jc w:val="center"/>
        </w:trPr>
        <w:tc>
          <w:tcPr>
            <w:tcW w:w="1600" w:type="pct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收益分配基准日</w:t>
            </w:r>
          </w:p>
        </w:tc>
        <w:tc>
          <w:tcPr>
            <w:tcW w:w="1600" w:type="pct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分配日</w:t>
            </w:r>
          </w:p>
        </w:tc>
        <w:tc>
          <w:tcPr>
            <w:tcW w:w="1799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单位分红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jc w:val="center"/>
        </w:trPr>
        <w:tc>
          <w:tcPr>
            <w:tcW w:w="16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2024-04-08</w:t>
            </w:r>
          </w:p>
        </w:tc>
        <w:tc>
          <w:tcPr>
            <w:tcW w:w="16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2024-04-09</w:t>
            </w:r>
          </w:p>
        </w:tc>
        <w:tc>
          <w:tcPr>
            <w:tcW w:w="179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0.016300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70" w:lineRule="atLeast"/>
        <w:ind w:left="0" w:right="0"/>
        <w:jc w:val="left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开放日公告中公布的净值为开放日前一个工作日净值，本次分红款项预计到账时间为分配日后的3个工作日内。以一年期定期存款利率为无风险利率，基于当前对未来市场的判断，根据拟投资债权类资产的信用利差、久期敞口以及流动性溢价，预判组合的波动幅度，设定业绩比较基准；业绩比较基准或业绩报酬计提基准等类似表述不是预期收益率，不代表产品的未来表现和实际收益，不构成对产品收益的承诺，仅供投资者进行投资决定时参考。特此公告！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2024-04-09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7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BCD8537"/>
    <w:rsid w:val="EBCD8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2024-04-10T14:18:00Z</dcterms:created>
  <dc:creator>叫我三米三</dc:creator>
  <cp:lastModifiedBy>叫我三米三</cp:lastModifiedBy>
  <dcterms:modified xsi:type="dcterms:W3CDTF">2024-04-10T16:03:31Z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D53EBF5A240B33A32A2F16668274B940_41</vt:lpwstr>
  </property>
</Properties>
</file>