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44C66CE">
      <w:pPr>
        <w:rPr>
          <w:sz w:val="48"/>
        </w:rPr>
      </w:pPr>
    </w:p>
    <w:p w14:paraId="5EA74F50">
      <w:pPr>
        <w:rPr>
          <w:sz w:val="48"/>
        </w:rPr>
      </w:pPr>
    </w:p>
    <w:p w14:paraId="5D9A1C5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桐庐农商银行丰收信福封闭净值型2024年第13期理财产品</w:t>
      </w:r>
    </w:p>
    <w:p w14:paraId="6609730F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5E324583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D2C00D1">
      <w:pPr>
        <w:jc w:val="center"/>
        <w:rPr>
          <w:rFonts w:ascii="宋体" w:hAnsi="宋体"/>
          <w:sz w:val="28"/>
          <w:szCs w:val="30"/>
        </w:rPr>
      </w:pPr>
    </w:p>
    <w:p w14:paraId="7E0636F0">
      <w:pPr>
        <w:jc w:val="center"/>
        <w:rPr>
          <w:rFonts w:ascii="宋体" w:hAnsi="宋体"/>
          <w:sz w:val="28"/>
          <w:szCs w:val="30"/>
        </w:rPr>
      </w:pPr>
    </w:p>
    <w:p w14:paraId="5DE5A788">
      <w:pPr>
        <w:jc w:val="center"/>
        <w:rPr>
          <w:rFonts w:ascii="宋体" w:hAnsi="宋体"/>
          <w:sz w:val="28"/>
          <w:szCs w:val="30"/>
        </w:rPr>
      </w:pPr>
    </w:p>
    <w:p w14:paraId="57CE0DFC">
      <w:pPr>
        <w:jc w:val="center"/>
        <w:rPr>
          <w:rFonts w:ascii="宋体" w:hAnsi="宋体"/>
          <w:sz w:val="28"/>
          <w:szCs w:val="30"/>
        </w:rPr>
      </w:pPr>
    </w:p>
    <w:p w14:paraId="1F1EE04A">
      <w:pPr>
        <w:jc w:val="center"/>
        <w:rPr>
          <w:rFonts w:ascii="宋体" w:hAnsi="宋体"/>
          <w:sz w:val="28"/>
          <w:szCs w:val="30"/>
        </w:rPr>
      </w:pPr>
    </w:p>
    <w:p w14:paraId="32BDB041">
      <w:pPr>
        <w:jc w:val="center"/>
        <w:rPr>
          <w:rFonts w:ascii="宋体" w:hAnsi="宋体"/>
          <w:sz w:val="28"/>
          <w:szCs w:val="30"/>
        </w:rPr>
      </w:pPr>
    </w:p>
    <w:p w14:paraId="569F5EB5">
      <w:pPr>
        <w:jc w:val="center"/>
        <w:rPr>
          <w:rFonts w:ascii="宋体" w:hAnsi="宋体"/>
          <w:sz w:val="28"/>
          <w:szCs w:val="30"/>
        </w:rPr>
      </w:pPr>
    </w:p>
    <w:p w14:paraId="1EA5B01E">
      <w:pPr>
        <w:jc w:val="center"/>
        <w:rPr>
          <w:rFonts w:ascii="宋体" w:hAnsi="宋体"/>
          <w:sz w:val="28"/>
          <w:szCs w:val="30"/>
        </w:rPr>
      </w:pPr>
    </w:p>
    <w:p w14:paraId="2F59E903">
      <w:pPr>
        <w:jc w:val="center"/>
        <w:rPr>
          <w:rFonts w:ascii="宋体" w:hAnsi="宋体"/>
          <w:sz w:val="28"/>
          <w:szCs w:val="30"/>
        </w:rPr>
      </w:pPr>
    </w:p>
    <w:p w14:paraId="72C6856B">
      <w:pPr>
        <w:jc w:val="center"/>
        <w:rPr>
          <w:rFonts w:ascii="宋体" w:hAnsi="宋体"/>
          <w:sz w:val="28"/>
          <w:szCs w:val="30"/>
        </w:rPr>
      </w:pPr>
    </w:p>
    <w:p w14:paraId="11003FDC">
      <w:pPr>
        <w:jc w:val="center"/>
        <w:rPr>
          <w:rFonts w:ascii="宋体" w:hAnsi="宋体"/>
          <w:sz w:val="28"/>
          <w:szCs w:val="30"/>
        </w:rPr>
      </w:pPr>
    </w:p>
    <w:p w14:paraId="51689FEC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3FA0298E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3C65ADEA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B9BB4D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3FFEA5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635F021D">
      <w:pPr>
        <w:rPr>
          <w:rFonts w:ascii="宋体" w:hAnsi="宋体"/>
          <w:sz w:val="28"/>
          <w:szCs w:val="30"/>
        </w:rPr>
      </w:pPr>
    </w:p>
    <w:p w14:paraId="730E0A4B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21400D5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49B2FD69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561E24D0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227EE073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4D93AAF8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 w14:paraId="71ADE7C7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649B4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B60DD4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16BB21FC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293BC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95C2051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45599F64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桐庐农商银行丰收信福封闭净值型2024年第13期理财产品</w:t>
            </w:r>
          </w:p>
        </w:tc>
      </w:tr>
      <w:tr w14:paraId="7E28E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CA62596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4D61364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C1123124000012</w:t>
            </w:r>
          </w:p>
        </w:tc>
      </w:tr>
      <w:tr w14:paraId="39F15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91431EB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18A325C9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4D056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92DEFF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2CF2B43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75CB0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61511BDC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4D7F8B3C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14:paraId="65C0F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98759A8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6A889A61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2024-04-01</w:t>
            </w:r>
          </w:p>
        </w:tc>
      </w:tr>
      <w:tr w14:paraId="6DC41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E41CAE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4F6ABF76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2025-04-01</w:t>
            </w:r>
          </w:p>
        </w:tc>
      </w:tr>
      <w:tr w14:paraId="7389B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7E404D16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13786839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4,990,000.00</w:t>
            </w:r>
            <w:bookmarkEnd w:id="0"/>
          </w:p>
        </w:tc>
      </w:tr>
      <w:tr w14:paraId="508F9B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D0B952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44BDF824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[2.8%-4.1%]/年</w:t>
            </w:r>
          </w:p>
        </w:tc>
      </w:tr>
      <w:tr w14:paraId="5C0A3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03FCC7A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7E47AA53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2ADCF896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27F93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089CB5D7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553013C8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6881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72632CD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55487331">
            <w:pPr>
              <w:jc w:val="right"/>
            </w:pPr>
            <w:r>
              <w:t>0.16</w:t>
            </w:r>
          </w:p>
        </w:tc>
      </w:tr>
      <w:tr w14:paraId="1F2D3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4474B60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53F742AC">
            <w:pPr>
              <w:jc w:val="right"/>
            </w:pPr>
            <w:r>
              <w:rPr>
                <w:rFonts w:hint="eastAsia"/>
              </w:rPr>
              <w:t>2.03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 w14:paraId="6127765C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294D107B">
      <w:pPr>
        <w:pStyle w:val="40"/>
      </w:pPr>
      <w:r>
        <w:rPr>
          <w:rFonts w:hint="eastAsia"/>
        </w:rPr>
        <w:t>主要财务指标</w:t>
      </w:r>
    </w:p>
    <w:p w14:paraId="4884EDD5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7CBE6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027EA9B0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2C3E06C7"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 w14:paraId="54364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1DD280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036CC1EA">
            <w:pPr>
              <w:jc w:val="right"/>
            </w:pPr>
            <w:r>
              <w:t>-192.97</w:t>
            </w:r>
          </w:p>
        </w:tc>
      </w:tr>
      <w:tr w14:paraId="09555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565CAE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45A16500">
            <w:pPr>
              <w:jc w:val="right"/>
            </w:pPr>
            <w:r>
              <w:t>8,056.48</w:t>
            </w:r>
          </w:p>
        </w:tc>
      </w:tr>
      <w:tr w14:paraId="5A66E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FCEADC4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7BEF03E1">
            <w:pPr>
              <w:jc w:val="right"/>
            </w:pPr>
            <w:r>
              <w:t>5,091,363.82</w:t>
            </w:r>
          </w:p>
        </w:tc>
      </w:tr>
      <w:tr w14:paraId="06C11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9911D3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415B6987">
            <w:pPr>
              <w:jc w:val="right"/>
            </w:pPr>
            <w:r>
              <w:t>1.02031339</w:t>
            </w:r>
          </w:p>
        </w:tc>
      </w:tr>
    </w:tbl>
    <w:p w14:paraId="1D30A576">
      <w:pPr>
        <w:tabs>
          <w:tab w:val="left" w:pos="3135"/>
        </w:tabs>
        <w:ind w:left="420" w:leftChars="200"/>
      </w:pPr>
    </w:p>
    <w:p w14:paraId="1AFC51C0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62B6417F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16373428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30B682E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2F440D0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0F69F47D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008F12EF">
      <w:pPr>
        <w:jc w:val="right"/>
      </w:pPr>
    </w:p>
    <w:p w14:paraId="21C3A692">
      <w:pPr>
        <w:jc w:val="right"/>
      </w:pPr>
    </w:p>
    <w:p w14:paraId="5DEFF243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0CD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36E88019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73B5BC4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751AAE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2B5A1F15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2B4C4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6A726A4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03C20F2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73E94B97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0B54436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1ECB241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059A65B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3553E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7CCC6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ABA6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97AC34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98B25B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DAE607F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3684DD3">
            <w:pPr>
              <w:jc w:val="right"/>
            </w:pPr>
            <w:r>
              <w:t>0.00</w:t>
            </w:r>
          </w:p>
        </w:tc>
      </w:tr>
      <w:tr w14:paraId="15390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D4FF59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B188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971E8C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03FCEF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F6D4B20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30073AF">
            <w:pPr>
              <w:jc w:val="right"/>
            </w:pPr>
            <w:r>
              <w:t>0.00</w:t>
            </w:r>
          </w:p>
        </w:tc>
      </w:tr>
      <w:tr w14:paraId="046EA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9696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019D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0A7C11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C94D9F9">
            <w:pPr>
              <w:jc w:val="right"/>
            </w:pPr>
          </w:p>
        </w:tc>
        <w:tc>
          <w:tcPr>
            <w:tcW w:w="1653" w:type="dxa"/>
            <w:vAlign w:val="center"/>
          </w:tcPr>
          <w:p w14:paraId="04CA1580">
            <w:pPr>
              <w:jc w:val="right"/>
            </w:pPr>
          </w:p>
        </w:tc>
        <w:tc>
          <w:tcPr>
            <w:tcW w:w="1705" w:type="dxa"/>
            <w:vAlign w:val="center"/>
          </w:tcPr>
          <w:p w14:paraId="7F1C7A81">
            <w:pPr>
              <w:jc w:val="right"/>
            </w:pPr>
          </w:p>
        </w:tc>
      </w:tr>
      <w:tr w14:paraId="1B40F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D667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9EEB1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C4B38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8D44C2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4AA44E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205203E">
            <w:pPr>
              <w:jc w:val="right"/>
            </w:pPr>
            <w:r>
              <w:t>0.00</w:t>
            </w:r>
          </w:p>
        </w:tc>
      </w:tr>
      <w:tr w14:paraId="5DB35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84A8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643D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B3E6B9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789864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B795EB7">
            <w:pPr>
              <w:jc w:val="right"/>
            </w:pPr>
            <w:r>
              <w:t>5,502,520.78</w:t>
            </w:r>
          </w:p>
        </w:tc>
        <w:tc>
          <w:tcPr>
            <w:tcW w:w="1705" w:type="dxa"/>
            <w:vAlign w:val="center"/>
          </w:tcPr>
          <w:p w14:paraId="00EE1A6B">
            <w:pPr>
              <w:jc w:val="right"/>
            </w:pPr>
            <w:r>
              <w:t>108.07</w:t>
            </w:r>
          </w:p>
        </w:tc>
      </w:tr>
      <w:tr w14:paraId="55FC0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8AF8C0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B8FCBE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8E71EE3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390A79A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924EA79">
            <w:pPr>
              <w:jc w:val="right"/>
            </w:pPr>
            <w:r>
              <w:t>5,332,001.95</w:t>
            </w:r>
          </w:p>
        </w:tc>
        <w:tc>
          <w:tcPr>
            <w:tcW w:w="1705" w:type="dxa"/>
            <w:vAlign w:val="center"/>
          </w:tcPr>
          <w:p w14:paraId="2285EC10">
            <w:pPr>
              <w:jc w:val="right"/>
            </w:pPr>
            <w:r>
              <w:t>104.72</w:t>
            </w:r>
          </w:p>
        </w:tc>
      </w:tr>
      <w:tr w14:paraId="3B998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FAFC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BD60C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D00267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8AECF2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B81C109">
            <w:pPr>
              <w:jc w:val="right"/>
            </w:pPr>
            <w:r>
              <w:t>170,518.82</w:t>
            </w:r>
          </w:p>
        </w:tc>
        <w:tc>
          <w:tcPr>
            <w:tcW w:w="1705" w:type="dxa"/>
            <w:vAlign w:val="center"/>
          </w:tcPr>
          <w:p w14:paraId="6B759BD5">
            <w:pPr>
              <w:jc w:val="right"/>
            </w:pPr>
            <w:r>
              <w:t>3.35</w:t>
            </w:r>
          </w:p>
        </w:tc>
      </w:tr>
      <w:tr w14:paraId="55F2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A1D7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AC03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75F0E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FEA0C4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2A077D3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1E8D85C">
            <w:pPr>
              <w:jc w:val="right"/>
            </w:pPr>
            <w:r>
              <w:t>0.00</w:t>
            </w:r>
          </w:p>
        </w:tc>
      </w:tr>
      <w:tr w14:paraId="6D8C3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51D56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7DF5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3B828D5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A60765E">
            <w:pPr>
              <w:jc w:val="right"/>
            </w:pPr>
          </w:p>
        </w:tc>
        <w:tc>
          <w:tcPr>
            <w:tcW w:w="1653" w:type="dxa"/>
            <w:vAlign w:val="center"/>
          </w:tcPr>
          <w:p w14:paraId="3088E47F">
            <w:pPr>
              <w:jc w:val="right"/>
            </w:pPr>
          </w:p>
        </w:tc>
        <w:tc>
          <w:tcPr>
            <w:tcW w:w="1705" w:type="dxa"/>
            <w:vAlign w:val="center"/>
          </w:tcPr>
          <w:p w14:paraId="0F211B3D">
            <w:pPr>
              <w:jc w:val="right"/>
            </w:pPr>
          </w:p>
        </w:tc>
      </w:tr>
      <w:tr w14:paraId="73667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B007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9B0B9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1CAA452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DBD396A">
            <w:pPr>
              <w:jc w:val="right"/>
            </w:pPr>
          </w:p>
        </w:tc>
        <w:tc>
          <w:tcPr>
            <w:tcW w:w="1653" w:type="dxa"/>
            <w:vAlign w:val="center"/>
          </w:tcPr>
          <w:p w14:paraId="6F1D6BE2">
            <w:pPr>
              <w:jc w:val="right"/>
            </w:pPr>
          </w:p>
        </w:tc>
        <w:tc>
          <w:tcPr>
            <w:tcW w:w="1705" w:type="dxa"/>
            <w:vAlign w:val="center"/>
          </w:tcPr>
          <w:p w14:paraId="6BB14E67">
            <w:pPr>
              <w:jc w:val="right"/>
            </w:pPr>
          </w:p>
        </w:tc>
      </w:tr>
      <w:tr w14:paraId="6D108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13F58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65ED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ECF7A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B4BCE2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47B26B3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F79616D">
            <w:pPr>
              <w:jc w:val="right"/>
            </w:pPr>
            <w:r>
              <w:t>0.00</w:t>
            </w:r>
          </w:p>
        </w:tc>
      </w:tr>
      <w:tr w14:paraId="6AAA6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9CBA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B0D5F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F482FD1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27AF539">
            <w:pPr>
              <w:jc w:val="right"/>
            </w:pPr>
          </w:p>
        </w:tc>
        <w:tc>
          <w:tcPr>
            <w:tcW w:w="1653" w:type="dxa"/>
            <w:vAlign w:val="center"/>
          </w:tcPr>
          <w:p w14:paraId="2E03F237">
            <w:pPr>
              <w:jc w:val="right"/>
            </w:pPr>
          </w:p>
        </w:tc>
        <w:tc>
          <w:tcPr>
            <w:tcW w:w="1705" w:type="dxa"/>
            <w:vAlign w:val="center"/>
          </w:tcPr>
          <w:p w14:paraId="62211D8F">
            <w:pPr>
              <w:jc w:val="right"/>
            </w:pPr>
          </w:p>
        </w:tc>
      </w:tr>
      <w:tr w14:paraId="36EBE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D106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3A4F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D022FD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DEB728D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DA6847A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8E41DC5">
            <w:pPr>
              <w:jc w:val="right"/>
            </w:pPr>
            <w:r>
              <w:t>0.00</w:t>
            </w:r>
          </w:p>
        </w:tc>
      </w:tr>
      <w:tr w14:paraId="3B744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154EC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9E1C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8BF9CE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71D486F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78047BD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17FE66F">
            <w:pPr>
              <w:jc w:val="right"/>
            </w:pPr>
            <w:r>
              <w:t>0.00</w:t>
            </w:r>
          </w:p>
        </w:tc>
      </w:tr>
      <w:tr w14:paraId="38B43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75CD9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EB31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267F2A7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4E19B26">
            <w:pPr>
              <w:jc w:val="right"/>
            </w:pPr>
          </w:p>
        </w:tc>
        <w:tc>
          <w:tcPr>
            <w:tcW w:w="1653" w:type="dxa"/>
            <w:vAlign w:val="center"/>
          </w:tcPr>
          <w:p w14:paraId="6D707D09">
            <w:pPr>
              <w:jc w:val="right"/>
            </w:pPr>
          </w:p>
        </w:tc>
        <w:tc>
          <w:tcPr>
            <w:tcW w:w="1705" w:type="dxa"/>
            <w:vAlign w:val="center"/>
          </w:tcPr>
          <w:p w14:paraId="5C29304E">
            <w:pPr>
              <w:jc w:val="right"/>
            </w:pPr>
          </w:p>
        </w:tc>
      </w:tr>
      <w:tr w14:paraId="3D954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D2AC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A2C7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A366CE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A3A68F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71243E5">
            <w:pPr>
              <w:jc w:val="right"/>
            </w:pPr>
            <w:r>
              <w:t>115,297.69</w:t>
            </w:r>
          </w:p>
        </w:tc>
        <w:tc>
          <w:tcPr>
            <w:tcW w:w="1705" w:type="dxa"/>
            <w:vAlign w:val="center"/>
          </w:tcPr>
          <w:p w14:paraId="1FD21880">
            <w:pPr>
              <w:jc w:val="right"/>
            </w:pPr>
            <w:r>
              <w:t>2.26</w:t>
            </w:r>
          </w:p>
        </w:tc>
      </w:tr>
      <w:tr w14:paraId="48DD0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5CCBE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0399B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1B1540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11093B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6F26789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91C5933">
            <w:pPr>
              <w:jc w:val="right"/>
            </w:pPr>
            <w:r>
              <w:t>0.00</w:t>
            </w:r>
          </w:p>
        </w:tc>
      </w:tr>
      <w:tr w14:paraId="327B6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46DA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BF41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5D524A4">
            <w:pPr>
              <w:jc w:val="right"/>
            </w:pPr>
            <w:r>
              <w:t>5,091,743.21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7E62A15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7B249EDC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18F2951">
            <w:pPr>
              <w:jc w:val="right"/>
            </w:pPr>
            <w:r>
              <w:t>0.00</w:t>
            </w:r>
          </w:p>
        </w:tc>
      </w:tr>
      <w:tr w14:paraId="1F03C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97806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11CD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21E6BA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47F6B8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310505E">
            <w:pPr>
              <w:jc w:val="right"/>
            </w:pPr>
            <w:r>
              <w:t>59.54</w:t>
            </w:r>
          </w:p>
        </w:tc>
        <w:tc>
          <w:tcPr>
            <w:tcW w:w="1705" w:type="dxa"/>
            <w:vAlign w:val="center"/>
          </w:tcPr>
          <w:p w14:paraId="5FBA2439">
            <w:pPr>
              <w:jc w:val="right"/>
            </w:pPr>
            <w:r>
              <w:t>0.00</w:t>
            </w:r>
          </w:p>
        </w:tc>
      </w:tr>
      <w:tr w14:paraId="778DC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39E5A59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58E24122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1B855A05">
            <w:pPr>
              <w:jc w:val="right"/>
            </w:pPr>
            <w:r>
              <w:t>5,091,743.21</w:t>
            </w:r>
          </w:p>
        </w:tc>
        <w:tc>
          <w:tcPr>
            <w:tcW w:w="1749" w:type="dxa"/>
            <w:shd w:val="clear" w:color="auto" w:fill="auto"/>
          </w:tcPr>
          <w:p w14:paraId="2678274F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1527989F">
            <w:pPr>
              <w:jc w:val="right"/>
            </w:pPr>
            <w:r>
              <w:t>5,617,878.01</w:t>
            </w:r>
          </w:p>
        </w:tc>
        <w:tc>
          <w:tcPr>
            <w:tcW w:w="1705" w:type="dxa"/>
          </w:tcPr>
          <w:p w14:paraId="541C0A67">
            <w:pPr>
              <w:jc w:val="right"/>
            </w:pPr>
            <w:r>
              <w:t>110.33</w:t>
            </w:r>
          </w:p>
        </w:tc>
      </w:tr>
    </w:tbl>
    <w:p w14:paraId="55181DDB">
      <w:pPr>
        <w:ind w:left="420" w:leftChars="200"/>
        <w:jc w:val="left"/>
        <w:rPr>
          <w:rFonts w:ascii="宋体" w:hAnsi="宋体"/>
          <w:sz w:val="24"/>
        </w:rPr>
      </w:pPr>
    </w:p>
    <w:p w14:paraId="08FAEF27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128EFD7D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7E3BABB2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312EB8A4">
      <w:pPr>
        <w:widowControl/>
        <w:jc w:val="left"/>
        <w:rPr>
          <w:rFonts w:ascii="宋体" w:hAnsi="宋体"/>
          <w:sz w:val="24"/>
        </w:rPr>
      </w:pPr>
    </w:p>
    <w:p w14:paraId="7629F510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09EE11BC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548A5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75156E4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786D9BA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79BF86C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2BF73D61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34ED7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1B06F32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2DB1DC0">
            <w:pPr>
              <w:rPr>
                <w:szCs w:val="21"/>
              </w:rPr>
            </w:pPr>
            <w:r>
              <w:rPr>
                <w:szCs w:val="21"/>
              </w:rPr>
              <w:t>中信证券丰收信益7号集合资产管理计划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963025">
            <w:pPr>
              <w:jc w:val="right"/>
            </w:pPr>
            <w:r>
              <w:t>5,091,743.21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3879A79"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 w14:paraId="1D61A6B5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048DC7CE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25BC0102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6C615EA6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1C1A83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38300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FFC9E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DDD77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B2DD3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79BA06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9A6AC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0A38">
            <w:pPr>
              <w:rPr>
                <w:sz w:val="20"/>
              </w:rPr>
            </w:pPr>
            <w:r>
              <w:rPr>
                <w:szCs w:val="21"/>
              </w:rPr>
              <w:t>20无锡农商永续债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0EF74">
            <w:pPr>
              <w:jc w:val="right"/>
              <w:rPr>
                <w:rFonts w:eastAsia="Times New Roman"/>
                <w:sz w:val="20"/>
              </w:rPr>
            </w:pPr>
            <w:r>
              <w:t>218,058.02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B10A4">
            <w:pPr>
              <w:jc w:val="right"/>
              <w:rPr>
                <w:rFonts w:eastAsia="Times New Roman"/>
                <w:sz w:val="20"/>
              </w:rPr>
            </w:pPr>
            <w:r>
              <w:t>4.28</w:t>
            </w:r>
          </w:p>
        </w:tc>
      </w:tr>
      <w:tr w14:paraId="2E81E1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0F801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4ECE2">
            <w:pPr>
              <w:rPr>
                <w:sz w:val="20"/>
              </w:rPr>
            </w:pPr>
            <w:r>
              <w:rPr>
                <w:szCs w:val="21"/>
              </w:rPr>
              <w:t>14首创集团可续期债01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2314">
            <w:pPr>
              <w:jc w:val="right"/>
              <w:rPr>
                <w:rFonts w:eastAsia="Times New Roman"/>
                <w:sz w:val="20"/>
              </w:rPr>
            </w:pPr>
            <w:r>
              <w:t>182,819.73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AE195">
            <w:pPr>
              <w:jc w:val="right"/>
              <w:rPr>
                <w:rFonts w:eastAsia="Times New Roman"/>
                <w:sz w:val="20"/>
              </w:rPr>
            </w:pPr>
            <w:r>
              <w:t>3.59</w:t>
            </w:r>
          </w:p>
        </w:tc>
      </w:tr>
      <w:tr w14:paraId="67783E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B72D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A2B5A">
            <w:pPr>
              <w:rPr>
                <w:sz w:val="20"/>
              </w:rPr>
            </w:pPr>
            <w:r>
              <w:rPr>
                <w:szCs w:val="21"/>
              </w:rPr>
              <w:t>24知投02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E1599">
            <w:pPr>
              <w:jc w:val="right"/>
              <w:rPr>
                <w:rFonts w:eastAsia="Times New Roman"/>
                <w:sz w:val="20"/>
              </w:rPr>
            </w:pPr>
            <w:r>
              <w:t>174,331.33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DB8A1">
            <w:pPr>
              <w:jc w:val="right"/>
              <w:rPr>
                <w:rFonts w:eastAsia="Times New Roman"/>
                <w:sz w:val="20"/>
              </w:rPr>
            </w:pPr>
            <w:r>
              <w:t>3.42</w:t>
            </w:r>
          </w:p>
        </w:tc>
      </w:tr>
      <w:tr w14:paraId="1C1F6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CD2A3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8F25">
            <w:pPr>
              <w:rPr>
                <w:sz w:val="20"/>
              </w:rPr>
            </w:pPr>
            <w:r>
              <w:rPr>
                <w:szCs w:val="21"/>
              </w:rPr>
              <w:t>24盐城交投MTN002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4344E">
            <w:pPr>
              <w:jc w:val="right"/>
              <w:rPr>
                <w:rFonts w:eastAsia="Times New Roman"/>
                <w:sz w:val="20"/>
              </w:rPr>
            </w:pPr>
            <w:r>
              <w:t>174,181.56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FDB55">
            <w:pPr>
              <w:jc w:val="right"/>
              <w:rPr>
                <w:rFonts w:eastAsia="Times New Roman"/>
                <w:sz w:val="20"/>
              </w:rPr>
            </w:pPr>
            <w:r>
              <w:t>3.42</w:t>
            </w:r>
          </w:p>
        </w:tc>
      </w:tr>
      <w:tr w14:paraId="17E675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6277C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836F0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4F1A4">
            <w:pPr>
              <w:jc w:val="right"/>
              <w:rPr>
                <w:rFonts w:eastAsia="Times New Roman"/>
                <w:sz w:val="20"/>
              </w:rPr>
            </w:pPr>
            <w:r>
              <w:t>170,518.82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30D3E">
            <w:pPr>
              <w:jc w:val="right"/>
              <w:rPr>
                <w:rFonts w:eastAsia="Times New Roman"/>
                <w:sz w:val="20"/>
              </w:rPr>
            </w:pPr>
            <w:r>
              <w:t>3.35</w:t>
            </w:r>
          </w:p>
        </w:tc>
      </w:tr>
      <w:tr w14:paraId="741F87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5BF8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3B25C">
            <w:pPr>
              <w:rPr>
                <w:sz w:val="20"/>
              </w:rPr>
            </w:pPr>
            <w:r>
              <w:rPr>
                <w:szCs w:val="21"/>
              </w:rPr>
              <w:t>23蔡生态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C27E4">
            <w:pPr>
              <w:jc w:val="right"/>
              <w:rPr>
                <w:rFonts w:eastAsia="Times New Roman"/>
                <w:sz w:val="20"/>
              </w:rPr>
            </w:pPr>
            <w:r>
              <w:t>143,205.44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88480">
            <w:pPr>
              <w:jc w:val="right"/>
              <w:rPr>
                <w:rFonts w:eastAsia="Times New Roman"/>
                <w:sz w:val="20"/>
              </w:rPr>
            </w:pPr>
            <w:r>
              <w:t>2.81</w:t>
            </w:r>
          </w:p>
        </w:tc>
      </w:tr>
      <w:tr w14:paraId="7F3719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45A75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0CEDA">
            <w:pPr>
              <w:rPr>
                <w:sz w:val="20"/>
              </w:rPr>
            </w:pPr>
            <w:r>
              <w:rPr>
                <w:szCs w:val="21"/>
              </w:rPr>
              <w:t>23南新03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BDAF">
            <w:pPr>
              <w:jc w:val="right"/>
              <w:rPr>
                <w:rFonts w:eastAsia="Times New Roman"/>
                <w:sz w:val="20"/>
              </w:rPr>
            </w:pPr>
            <w:r>
              <w:t>142,430.29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8FA6">
            <w:pPr>
              <w:jc w:val="right"/>
              <w:rPr>
                <w:rFonts w:eastAsia="Times New Roman"/>
                <w:sz w:val="20"/>
              </w:rPr>
            </w:pPr>
            <w:r>
              <w:t>2.80</w:t>
            </w:r>
          </w:p>
        </w:tc>
      </w:tr>
      <w:tr w14:paraId="5AF98E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7DD73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7A001">
            <w:pPr>
              <w:rPr>
                <w:sz w:val="20"/>
              </w:rPr>
            </w:pPr>
            <w:r>
              <w:rPr>
                <w:szCs w:val="21"/>
              </w:rPr>
              <w:t>21海奕01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2EEB7">
            <w:pPr>
              <w:jc w:val="right"/>
              <w:rPr>
                <w:rFonts w:eastAsia="Times New Roman"/>
                <w:sz w:val="20"/>
              </w:rPr>
            </w:pPr>
            <w:r>
              <w:t>141,939.51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4EA">
            <w:pPr>
              <w:jc w:val="right"/>
              <w:rPr>
                <w:rFonts w:eastAsia="Times New Roman"/>
                <w:sz w:val="20"/>
              </w:rPr>
            </w:pPr>
            <w:r>
              <w:t>2.79</w:t>
            </w:r>
          </w:p>
        </w:tc>
      </w:tr>
      <w:tr w14:paraId="7835B9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D93FB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1871F">
            <w:pPr>
              <w:rPr>
                <w:sz w:val="20"/>
              </w:rPr>
            </w:pPr>
            <w:r>
              <w:rPr>
                <w:szCs w:val="21"/>
              </w:rPr>
              <w:t>24厦国贸控MTN004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9C31">
            <w:pPr>
              <w:jc w:val="right"/>
              <w:rPr>
                <w:rFonts w:eastAsia="Times New Roman"/>
                <w:sz w:val="20"/>
              </w:rPr>
            </w:pPr>
            <w:r>
              <w:t>139,352.19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7CBF">
            <w:pPr>
              <w:jc w:val="right"/>
              <w:rPr>
                <w:rFonts w:eastAsia="Times New Roman"/>
                <w:sz w:val="20"/>
              </w:rPr>
            </w:pPr>
            <w:r>
              <w:t>2.74</w:t>
            </w:r>
          </w:p>
        </w:tc>
      </w:tr>
      <w:tr w14:paraId="368D29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23FE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05388">
            <w:pPr>
              <w:rPr>
                <w:sz w:val="20"/>
              </w:rPr>
            </w:pPr>
            <w:r>
              <w:rPr>
                <w:szCs w:val="21"/>
              </w:rPr>
              <w:t>23少海03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94ED3">
            <w:pPr>
              <w:jc w:val="right"/>
              <w:rPr>
                <w:rFonts w:eastAsia="Times New Roman"/>
                <w:sz w:val="20"/>
              </w:rPr>
            </w:pPr>
            <w:r>
              <w:t>138,089.20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84B9F">
            <w:pPr>
              <w:jc w:val="right"/>
              <w:rPr>
                <w:rFonts w:eastAsia="Times New Roman"/>
                <w:sz w:val="20"/>
              </w:rPr>
            </w:pPr>
            <w:r>
              <w:t>2.71</w:t>
            </w:r>
          </w:p>
        </w:tc>
      </w:tr>
    </w:tbl>
    <w:p w14:paraId="6D5761D4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0A02215D">
      <w:pPr>
        <w:pStyle w:val="40"/>
      </w:pPr>
      <w:r>
        <w:t>托管人报告</w:t>
      </w:r>
    </w:p>
    <w:p w14:paraId="114E8EF1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26341BC7">
      <w:pPr>
        <w:jc w:val="left"/>
        <w:rPr>
          <w:rFonts w:asciiTheme="minorEastAsia" w:hAnsiTheme="minorEastAsia" w:eastAsiaTheme="minorEastAsia"/>
          <w:szCs w:val="21"/>
        </w:rPr>
      </w:pPr>
    </w:p>
    <w:p w14:paraId="35B3C8E2">
      <w:pPr>
        <w:jc w:val="right"/>
        <w:rPr>
          <w:rFonts w:ascii="宋体" w:hAnsi="宋体"/>
          <w:sz w:val="24"/>
        </w:rPr>
      </w:pPr>
    </w:p>
    <w:p w14:paraId="791A52F1">
      <w:pPr>
        <w:jc w:val="right"/>
        <w:rPr>
          <w:rFonts w:ascii="宋体" w:hAnsi="宋体"/>
          <w:sz w:val="24"/>
        </w:rPr>
      </w:pPr>
    </w:p>
    <w:p w14:paraId="4E5EB34D">
      <w:pPr>
        <w:jc w:val="right"/>
        <w:rPr>
          <w:rFonts w:ascii="宋体" w:hAnsi="宋体"/>
          <w:sz w:val="24"/>
        </w:rPr>
      </w:pPr>
    </w:p>
    <w:p w14:paraId="78EC9F38">
      <w:pPr>
        <w:jc w:val="right"/>
        <w:rPr>
          <w:rFonts w:ascii="宋体" w:hAnsi="宋体"/>
          <w:sz w:val="24"/>
        </w:rPr>
      </w:pPr>
    </w:p>
    <w:p w14:paraId="09E7E112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1172269E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</w:t>
      </w:r>
      <w:bookmarkStart w:id="5" w:name="_GoBack"/>
      <w:r>
        <w:rPr>
          <w:rFonts w:ascii="宋体" w:hAnsi="宋体"/>
          <w:sz w:val="28"/>
          <w:szCs w:val="28"/>
        </w:rPr>
        <w:t>15</w:t>
      </w:r>
      <w:r>
        <w:rPr>
          <w:rFonts w:hint="eastAsia" w:ascii="宋体" w:hAnsi="宋体"/>
          <w:sz w:val="28"/>
          <w:szCs w:val="28"/>
        </w:rPr>
        <w:t xml:space="preserve">                   </w:t>
      </w:r>
      <w:bookmarkEnd w:id="5"/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12D5A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38EBF283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381125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0589B851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63BE4DA7"/>
    <w:rsid w:val="6CB6511A"/>
    <w:rsid w:val="713473A9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998</Words>
  <Characters>1428</Characters>
  <Lines>14</Lines>
  <Paragraphs>4</Paragraphs>
  <TotalTime>0</TotalTime>
  <ScaleCrop>false</ScaleCrop>
  <LinksUpToDate>false</LinksUpToDate>
  <CharactersWithSpaces>1465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2024-10-25T08:31:23Z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