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6607194">
      <w:pPr>
        <w:rPr>
          <w:sz w:val="48"/>
        </w:rPr>
      </w:pPr>
    </w:p>
    <w:p w14:paraId="3E4DF3ED">
      <w:pPr>
        <w:rPr>
          <w:sz w:val="48"/>
        </w:rPr>
      </w:pPr>
    </w:p>
    <w:p w14:paraId="4FBF4418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桐庐农商银行丰收信福封闭净值型2024年第16期理财产品</w:t>
      </w:r>
    </w:p>
    <w:p w14:paraId="0F1F426F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000D67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2F3C1DD">
      <w:pPr>
        <w:jc w:val="center"/>
        <w:rPr>
          <w:rFonts w:ascii="宋体" w:hAnsi="宋体"/>
          <w:sz w:val="28"/>
          <w:szCs w:val="30"/>
        </w:rPr>
      </w:pPr>
    </w:p>
    <w:p w14:paraId="6811044C">
      <w:pPr>
        <w:jc w:val="center"/>
        <w:rPr>
          <w:rFonts w:ascii="宋体" w:hAnsi="宋体"/>
          <w:sz w:val="28"/>
          <w:szCs w:val="30"/>
        </w:rPr>
      </w:pPr>
    </w:p>
    <w:p w14:paraId="0EF6C7F4">
      <w:pPr>
        <w:jc w:val="center"/>
        <w:rPr>
          <w:rFonts w:ascii="宋体" w:hAnsi="宋体"/>
          <w:sz w:val="28"/>
          <w:szCs w:val="30"/>
        </w:rPr>
      </w:pPr>
    </w:p>
    <w:p w14:paraId="6B5691AA">
      <w:pPr>
        <w:jc w:val="center"/>
        <w:rPr>
          <w:rFonts w:ascii="宋体" w:hAnsi="宋体"/>
          <w:sz w:val="28"/>
          <w:szCs w:val="30"/>
        </w:rPr>
      </w:pPr>
    </w:p>
    <w:p w14:paraId="01EF0A1B">
      <w:pPr>
        <w:jc w:val="center"/>
        <w:rPr>
          <w:rFonts w:ascii="宋体" w:hAnsi="宋体"/>
          <w:sz w:val="28"/>
          <w:szCs w:val="30"/>
        </w:rPr>
      </w:pPr>
    </w:p>
    <w:p w14:paraId="20BC052A">
      <w:pPr>
        <w:jc w:val="center"/>
        <w:rPr>
          <w:rFonts w:ascii="宋体" w:hAnsi="宋体"/>
          <w:sz w:val="28"/>
          <w:szCs w:val="30"/>
        </w:rPr>
      </w:pPr>
    </w:p>
    <w:p w14:paraId="63CE9A12">
      <w:pPr>
        <w:jc w:val="center"/>
        <w:rPr>
          <w:rFonts w:ascii="宋体" w:hAnsi="宋体"/>
          <w:sz w:val="28"/>
          <w:szCs w:val="30"/>
        </w:rPr>
      </w:pPr>
    </w:p>
    <w:p w14:paraId="2749AD6F">
      <w:pPr>
        <w:jc w:val="center"/>
        <w:rPr>
          <w:rFonts w:ascii="宋体" w:hAnsi="宋体"/>
          <w:sz w:val="28"/>
          <w:szCs w:val="30"/>
        </w:rPr>
      </w:pPr>
    </w:p>
    <w:p w14:paraId="4B65757B">
      <w:pPr>
        <w:jc w:val="center"/>
        <w:rPr>
          <w:rFonts w:ascii="宋体" w:hAnsi="宋体"/>
          <w:sz w:val="28"/>
          <w:szCs w:val="30"/>
        </w:rPr>
      </w:pPr>
    </w:p>
    <w:p w14:paraId="3F61B95E">
      <w:pPr>
        <w:jc w:val="center"/>
        <w:rPr>
          <w:rFonts w:ascii="宋体" w:hAnsi="宋体"/>
          <w:sz w:val="28"/>
          <w:szCs w:val="30"/>
        </w:rPr>
      </w:pPr>
    </w:p>
    <w:p w14:paraId="531C60C8">
      <w:pPr>
        <w:jc w:val="center"/>
        <w:rPr>
          <w:rFonts w:ascii="宋体" w:hAnsi="宋体"/>
          <w:sz w:val="28"/>
          <w:szCs w:val="30"/>
        </w:rPr>
      </w:pPr>
    </w:p>
    <w:p w14:paraId="3CFA7E4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5C63D6F7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1EB3806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2CC4C6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FB0E9D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26A43A2">
      <w:pPr>
        <w:rPr>
          <w:rFonts w:ascii="宋体" w:hAnsi="宋体"/>
          <w:sz w:val="28"/>
          <w:szCs w:val="30"/>
        </w:rPr>
      </w:pPr>
    </w:p>
    <w:p w14:paraId="13BAD2E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44375BF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6B294B4B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33C8CAD5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3843FDAB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5FFDDEF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5FE114F0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63EDC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 w14:paraId="488F84E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35CABFFF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0F10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641A14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315E13E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桐庐农商银行丰收信福封闭净值型2024年第16期理财产品</w:t>
            </w:r>
          </w:p>
        </w:tc>
      </w:tr>
      <w:tr w14:paraId="50FFF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ED1F7D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0ACB1C7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C1123124000015</w:t>
            </w:r>
          </w:p>
        </w:tc>
      </w:tr>
      <w:tr w14:paraId="52AEF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CED3085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6019D65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08AB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689A2E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2E0F9F0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0542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A71F0D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4AFAA4B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1A4C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1DBF43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6F72D38B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2024-04-22</w:t>
            </w:r>
          </w:p>
        </w:tc>
      </w:tr>
      <w:tr w14:paraId="4580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85697C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14AE609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2025-04-22</w:t>
            </w:r>
          </w:p>
        </w:tc>
      </w:tr>
      <w:tr w14:paraId="0C061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3EB508D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08876038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2,000,000.00</w:t>
            </w:r>
            <w:bookmarkEnd w:id="0"/>
          </w:p>
        </w:tc>
      </w:tr>
      <w:tr w14:paraId="19337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B3827C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70E8376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[2.8%-4.1%]/年</w:t>
            </w:r>
          </w:p>
        </w:tc>
      </w:tr>
      <w:tr w14:paraId="02A97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083E8F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5F7DDEB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30CCDF3E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23727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18EECC6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60CF565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01EB7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28FCDDC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010FD001">
            <w:pPr>
              <w:jc w:val="right"/>
            </w:pPr>
            <w:r>
              <w:t>0.16</w:t>
            </w:r>
          </w:p>
        </w:tc>
      </w:tr>
      <w:tr w14:paraId="0FAC7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70BFECB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3EC1E563">
            <w:pPr>
              <w:jc w:val="right"/>
            </w:pPr>
            <w:r>
              <w:rPr>
                <w:rFonts w:hint="eastAsia"/>
              </w:rPr>
              <w:t>1.21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21292650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7DC80A95">
      <w:pPr>
        <w:pStyle w:val="40"/>
      </w:pPr>
      <w:r>
        <w:rPr>
          <w:rFonts w:hint="eastAsia"/>
        </w:rPr>
        <w:t>主要财务指标</w:t>
      </w:r>
    </w:p>
    <w:p w14:paraId="04FE7C26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1951F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09E0232C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5EF4C9B3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2AC2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C095B7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1720EEED">
            <w:pPr>
              <w:jc w:val="right"/>
            </w:pPr>
            <w:r>
              <w:t>-76.82</w:t>
            </w:r>
          </w:p>
        </w:tc>
      </w:tr>
      <w:tr w14:paraId="16607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069839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60085725">
            <w:pPr>
              <w:jc w:val="right"/>
            </w:pPr>
            <w:r>
              <w:t>3,203.06</w:t>
            </w:r>
          </w:p>
        </w:tc>
      </w:tr>
      <w:tr w14:paraId="516F0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71D2CE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7AF8910C">
            <w:pPr>
              <w:jc w:val="right"/>
            </w:pPr>
            <w:r>
              <w:t>2,024,283.16</w:t>
            </w:r>
          </w:p>
        </w:tc>
      </w:tr>
      <w:tr w14:paraId="10F2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220916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21D503C5">
            <w:pPr>
              <w:jc w:val="right"/>
            </w:pPr>
            <w:r>
              <w:t>1.01214158</w:t>
            </w:r>
          </w:p>
        </w:tc>
      </w:tr>
    </w:tbl>
    <w:p w14:paraId="424C414B">
      <w:pPr>
        <w:tabs>
          <w:tab w:val="left" w:pos="3135"/>
        </w:tabs>
        <w:ind w:left="420" w:leftChars="200"/>
      </w:pPr>
    </w:p>
    <w:p w14:paraId="51D7298C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160441D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36914C3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A51E08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665808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4532A02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53866FDC">
      <w:pPr>
        <w:jc w:val="right"/>
      </w:pPr>
    </w:p>
    <w:p w14:paraId="57268CF3">
      <w:pPr>
        <w:jc w:val="right"/>
      </w:pPr>
    </w:p>
    <w:p w14:paraId="68BA7452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195E7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71750D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1698164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03CFAAC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F5271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7F68C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237D3E0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CCCE02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FC1115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D90AD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1CD33A2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03CFB1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3C7D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B06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9905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6EFDD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0940D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ADF6BC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428A82E">
            <w:pPr>
              <w:jc w:val="right"/>
            </w:pPr>
            <w:r>
              <w:t>0.00</w:t>
            </w:r>
          </w:p>
        </w:tc>
      </w:tr>
      <w:tr w14:paraId="45AE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DB0CC4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65AE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43C56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997878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2C5313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3D99BAE">
            <w:pPr>
              <w:jc w:val="right"/>
            </w:pPr>
            <w:r>
              <w:t>0.00</w:t>
            </w:r>
          </w:p>
        </w:tc>
      </w:tr>
      <w:tr w14:paraId="2E1B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3D6E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466C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28CA04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599A2D3">
            <w:pPr>
              <w:jc w:val="right"/>
            </w:pPr>
          </w:p>
        </w:tc>
        <w:tc>
          <w:tcPr>
            <w:tcW w:w="1653" w:type="dxa"/>
            <w:vAlign w:val="center"/>
          </w:tcPr>
          <w:p w14:paraId="27DD81EC">
            <w:pPr>
              <w:jc w:val="right"/>
            </w:pPr>
          </w:p>
        </w:tc>
        <w:tc>
          <w:tcPr>
            <w:tcW w:w="1705" w:type="dxa"/>
            <w:vAlign w:val="center"/>
          </w:tcPr>
          <w:p w14:paraId="2F540542">
            <w:pPr>
              <w:jc w:val="right"/>
            </w:pPr>
          </w:p>
        </w:tc>
      </w:tr>
      <w:tr w14:paraId="5E5C8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76FC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0D9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26FF26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E4516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B91DA8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80BBBA8">
            <w:pPr>
              <w:jc w:val="right"/>
            </w:pPr>
            <w:r>
              <w:t>0.00</w:t>
            </w:r>
          </w:p>
        </w:tc>
      </w:tr>
      <w:tr w14:paraId="46E3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C774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ECDC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FA48C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68AB7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6D06618">
            <w:pPr>
              <w:jc w:val="right"/>
            </w:pPr>
            <w:r>
              <w:t>2,187,737.21</w:t>
            </w:r>
          </w:p>
        </w:tc>
        <w:tc>
          <w:tcPr>
            <w:tcW w:w="1705" w:type="dxa"/>
            <w:vAlign w:val="center"/>
          </w:tcPr>
          <w:p w14:paraId="700ABEEA">
            <w:pPr>
              <w:jc w:val="right"/>
            </w:pPr>
            <w:r>
              <w:t>108.07</w:t>
            </w:r>
          </w:p>
        </w:tc>
      </w:tr>
      <w:tr w14:paraId="6503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517383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1B2ECB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2205D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EE25C9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9286BC3">
            <w:pPr>
              <w:jc w:val="right"/>
            </w:pPr>
            <w:r>
              <w:t>2,119,940.94</w:t>
            </w:r>
          </w:p>
        </w:tc>
        <w:tc>
          <w:tcPr>
            <w:tcW w:w="1705" w:type="dxa"/>
            <w:vAlign w:val="center"/>
          </w:tcPr>
          <w:p w14:paraId="3D07298A">
            <w:pPr>
              <w:jc w:val="right"/>
            </w:pPr>
            <w:r>
              <w:t>104.72</w:t>
            </w:r>
          </w:p>
        </w:tc>
      </w:tr>
      <w:tr w14:paraId="153B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B20E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0061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DC0A19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82029C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1DDC509">
            <w:pPr>
              <w:jc w:val="right"/>
            </w:pPr>
            <w:r>
              <w:t>67,796.27</w:t>
            </w:r>
          </w:p>
        </w:tc>
        <w:tc>
          <w:tcPr>
            <w:tcW w:w="1705" w:type="dxa"/>
            <w:vAlign w:val="center"/>
          </w:tcPr>
          <w:p w14:paraId="1C83EC0C">
            <w:pPr>
              <w:jc w:val="right"/>
            </w:pPr>
            <w:r>
              <w:t>3.35</w:t>
            </w:r>
          </w:p>
        </w:tc>
      </w:tr>
      <w:tr w14:paraId="7ABF8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2E83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4D2D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3052C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3AD58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399FE7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59E5DFA">
            <w:pPr>
              <w:jc w:val="right"/>
            </w:pPr>
            <w:r>
              <w:t>0.00</w:t>
            </w:r>
          </w:p>
        </w:tc>
      </w:tr>
      <w:tr w14:paraId="7E7C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65E4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0C7A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7586EB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1766D2">
            <w:pPr>
              <w:jc w:val="right"/>
            </w:pPr>
          </w:p>
        </w:tc>
        <w:tc>
          <w:tcPr>
            <w:tcW w:w="1653" w:type="dxa"/>
            <w:vAlign w:val="center"/>
          </w:tcPr>
          <w:p w14:paraId="3CE829B1">
            <w:pPr>
              <w:jc w:val="right"/>
            </w:pPr>
          </w:p>
        </w:tc>
        <w:tc>
          <w:tcPr>
            <w:tcW w:w="1705" w:type="dxa"/>
            <w:vAlign w:val="center"/>
          </w:tcPr>
          <w:p w14:paraId="12C287A7">
            <w:pPr>
              <w:jc w:val="right"/>
            </w:pPr>
          </w:p>
        </w:tc>
      </w:tr>
      <w:tr w14:paraId="000C7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58C0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32B1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4947D1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764B846">
            <w:pPr>
              <w:jc w:val="right"/>
            </w:pPr>
          </w:p>
        </w:tc>
        <w:tc>
          <w:tcPr>
            <w:tcW w:w="1653" w:type="dxa"/>
            <w:vAlign w:val="center"/>
          </w:tcPr>
          <w:p w14:paraId="081B5B8D">
            <w:pPr>
              <w:jc w:val="right"/>
            </w:pPr>
          </w:p>
        </w:tc>
        <w:tc>
          <w:tcPr>
            <w:tcW w:w="1705" w:type="dxa"/>
            <w:vAlign w:val="center"/>
          </w:tcPr>
          <w:p w14:paraId="6F507199">
            <w:pPr>
              <w:jc w:val="right"/>
            </w:pPr>
          </w:p>
        </w:tc>
      </w:tr>
      <w:tr w14:paraId="32E0B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E78A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58A0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9430A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02079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725BAFE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9EF2380">
            <w:pPr>
              <w:jc w:val="right"/>
            </w:pPr>
            <w:r>
              <w:t>0.00</w:t>
            </w:r>
          </w:p>
        </w:tc>
      </w:tr>
      <w:tr w14:paraId="3C46E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6377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4701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D7B1D1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4648D36">
            <w:pPr>
              <w:jc w:val="right"/>
            </w:pPr>
          </w:p>
        </w:tc>
        <w:tc>
          <w:tcPr>
            <w:tcW w:w="1653" w:type="dxa"/>
            <w:vAlign w:val="center"/>
          </w:tcPr>
          <w:p w14:paraId="36851D88">
            <w:pPr>
              <w:jc w:val="right"/>
            </w:pPr>
          </w:p>
        </w:tc>
        <w:tc>
          <w:tcPr>
            <w:tcW w:w="1705" w:type="dxa"/>
            <w:vAlign w:val="center"/>
          </w:tcPr>
          <w:p w14:paraId="723E5619">
            <w:pPr>
              <w:jc w:val="right"/>
            </w:pPr>
          </w:p>
        </w:tc>
      </w:tr>
      <w:tr w14:paraId="22FE0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3F3E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163A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87DC9E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35FF7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9E9B69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43571E3">
            <w:pPr>
              <w:jc w:val="right"/>
            </w:pPr>
            <w:r>
              <w:t>0.00</w:t>
            </w:r>
          </w:p>
        </w:tc>
      </w:tr>
      <w:tr w14:paraId="2DD5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13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084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7E86B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1BA55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B57CFF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F7E556E">
            <w:pPr>
              <w:jc w:val="right"/>
            </w:pPr>
            <w:r>
              <w:t>0.00</w:t>
            </w:r>
          </w:p>
        </w:tc>
      </w:tr>
      <w:tr w14:paraId="23B85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E3AB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5640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A96026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A84FC6A">
            <w:pPr>
              <w:jc w:val="right"/>
            </w:pPr>
          </w:p>
        </w:tc>
        <w:tc>
          <w:tcPr>
            <w:tcW w:w="1653" w:type="dxa"/>
            <w:vAlign w:val="center"/>
          </w:tcPr>
          <w:p w14:paraId="10454349">
            <w:pPr>
              <w:jc w:val="right"/>
            </w:pPr>
          </w:p>
        </w:tc>
        <w:tc>
          <w:tcPr>
            <w:tcW w:w="1705" w:type="dxa"/>
            <w:vAlign w:val="center"/>
          </w:tcPr>
          <w:p w14:paraId="775BA39F">
            <w:pPr>
              <w:jc w:val="right"/>
            </w:pPr>
          </w:p>
        </w:tc>
      </w:tr>
      <w:tr w14:paraId="6199E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BA3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C134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ABDD1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28CE7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B1F5E42">
            <w:pPr>
              <w:jc w:val="right"/>
            </w:pPr>
            <w:r>
              <w:t>45,841.00</w:t>
            </w:r>
          </w:p>
        </w:tc>
        <w:tc>
          <w:tcPr>
            <w:tcW w:w="1705" w:type="dxa"/>
            <w:vAlign w:val="center"/>
          </w:tcPr>
          <w:p w14:paraId="55C9B741">
            <w:pPr>
              <w:jc w:val="right"/>
            </w:pPr>
            <w:r>
              <w:t>2.26</w:t>
            </w:r>
          </w:p>
        </w:tc>
      </w:tr>
      <w:tr w14:paraId="208C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600C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CA78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81BBB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3DDC9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DAED81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97A987B">
            <w:pPr>
              <w:jc w:val="right"/>
            </w:pPr>
            <w:r>
              <w:t>0.00</w:t>
            </w:r>
          </w:p>
        </w:tc>
      </w:tr>
      <w:tr w14:paraId="0BFB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49D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B05C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A2C21D">
            <w:pPr>
              <w:jc w:val="right"/>
            </w:pPr>
            <w:r>
              <w:t>2,024,416.90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91AE7A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5CEFB00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C9D77AD">
            <w:pPr>
              <w:jc w:val="right"/>
            </w:pPr>
            <w:r>
              <w:t>0.00</w:t>
            </w:r>
          </w:p>
        </w:tc>
      </w:tr>
      <w:tr w14:paraId="17773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C78C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BD62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C75B0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E1296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283D477">
            <w:pPr>
              <w:jc w:val="right"/>
            </w:pPr>
            <w:r>
              <w:t>23.67</w:t>
            </w:r>
          </w:p>
        </w:tc>
        <w:tc>
          <w:tcPr>
            <w:tcW w:w="1705" w:type="dxa"/>
            <w:vAlign w:val="center"/>
          </w:tcPr>
          <w:p w14:paraId="28623DF5">
            <w:pPr>
              <w:jc w:val="right"/>
            </w:pPr>
            <w:r>
              <w:t>0.00</w:t>
            </w:r>
          </w:p>
        </w:tc>
      </w:tr>
      <w:tr w14:paraId="7618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6CDD76A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3422F0A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0731D7F">
            <w:pPr>
              <w:jc w:val="right"/>
            </w:pPr>
            <w:r>
              <w:t>2,024,416.90</w:t>
            </w:r>
          </w:p>
        </w:tc>
        <w:tc>
          <w:tcPr>
            <w:tcW w:w="1749" w:type="dxa"/>
            <w:shd w:val="clear" w:color="auto" w:fill="auto"/>
          </w:tcPr>
          <w:p w14:paraId="5C0FBF04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1497D070">
            <w:pPr>
              <w:jc w:val="right"/>
            </w:pPr>
            <w:r>
              <w:t>2,233,601.88</w:t>
            </w:r>
          </w:p>
        </w:tc>
        <w:tc>
          <w:tcPr>
            <w:tcW w:w="1705" w:type="dxa"/>
          </w:tcPr>
          <w:p w14:paraId="57DDF1AE">
            <w:pPr>
              <w:jc w:val="right"/>
            </w:pPr>
            <w:r>
              <w:t>110.33</w:t>
            </w:r>
          </w:p>
        </w:tc>
      </w:tr>
    </w:tbl>
    <w:p w14:paraId="284DF2FB">
      <w:pPr>
        <w:ind w:left="420" w:leftChars="200"/>
        <w:jc w:val="left"/>
        <w:rPr>
          <w:rFonts w:ascii="宋体" w:hAnsi="宋体"/>
          <w:sz w:val="24"/>
        </w:rPr>
      </w:pPr>
    </w:p>
    <w:p w14:paraId="3A683840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7C640A5A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07E5E0DD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71EF2230">
      <w:pPr>
        <w:widowControl/>
        <w:jc w:val="left"/>
        <w:rPr>
          <w:rFonts w:ascii="宋体" w:hAnsi="宋体"/>
          <w:sz w:val="24"/>
        </w:rPr>
      </w:pPr>
    </w:p>
    <w:p w14:paraId="06BC658C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03800DB3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104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26EABA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BF0FAC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2F80E1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643E01D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04FF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B25175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5BD0D63">
            <w:pPr>
              <w:rPr>
                <w:szCs w:val="21"/>
              </w:rPr>
            </w:pPr>
            <w:r>
              <w:rPr>
                <w:szCs w:val="21"/>
              </w:rPr>
              <w:t>中信证券丰收信益7号集合资产管理计划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34606E">
            <w:pPr>
              <w:jc w:val="right"/>
            </w:pPr>
            <w:r>
              <w:t>2,024,416.90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49C43E2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6D8F78A5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D934283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714F23D6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4929B50C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13A62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92CF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A270C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2ED2B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FDEAD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1A665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97FF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F36F">
            <w:pPr>
              <w:rPr>
                <w:sz w:val="20"/>
              </w:rPr>
            </w:pPr>
            <w:r>
              <w:rPr>
                <w:szCs w:val="21"/>
              </w:rPr>
              <w:t>20无锡农商永续债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AC82">
            <w:pPr>
              <w:jc w:val="right"/>
              <w:rPr>
                <w:rFonts w:eastAsia="Times New Roman"/>
                <w:sz w:val="20"/>
              </w:rPr>
            </w:pPr>
            <w:r>
              <w:t>86,697.29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DB52F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14:paraId="0E579A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51BF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2F36">
            <w:pPr>
              <w:rPr>
                <w:sz w:val="20"/>
              </w:rPr>
            </w:pPr>
            <w:r>
              <w:rPr>
                <w:szCs w:val="21"/>
              </w:rPr>
              <w:t>14首创集团可续期债01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0088">
            <w:pPr>
              <w:jc w:val="right"/>
              <w:rPr>
                <w:rFonts w:eastAsia="Times New Roman"/>
                <w:sz w:val="20"/>
              </w:rPr>
            </w:pPr>
            <w:r>
              <w:t>72,686.96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2C074">
            <w:pPr>
              <w:jc w:val="right"/>
              <w:rPr>
                <w:rFonts w:eastAsia="Times New Roman"/>
                <w:sz w:val="20"/>
              </w:rPr>
            </w:pPr>
            <w:r>
              <w:t>3.59</w:t>
            </w:r>
          </w:p>
        </w:tc>
      </w:tr>
      <w:tr w14:paraId="4E2C1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109E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4166">
            <w:pPr>
              <w:rPr>
                <w:sz w:val="20"/>
              </w:rPr>
            </w:pPr>
            <w:r>
              <w:rPr>
                <w:szCs w:val="21"/>
              </w:rPr>
              <w:t>24知投02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C8CA">
            <w:pPr>
              <w:jc w:val="right"/>
              <w:rPr>
                <w:rFonts w:eastAsia="Times New Roman"/>
                <w:sz w:val="20"/>
              </w:rPr>
            </w:pPr>
            <w:r>
              <w:t>69,312.08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6E39">
            <w:pPr>
              <w:jc w:val="right"/>
              <w:rPr>
                <w:rFonts w:eastAsia="Times New Roman"/>
                <w:sz w:val="20"/>
              </w:rPr>
            </w:pPr>
            <w:r>
              <w:t>3.42</w:t>
            </w:r>
          </w:p>
        </w:tc>
      </w:tr>
      <w:tr w14:paraId="40469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D13B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4E13">
            <w:pPr>
              <w:rPr>
                <w:sz w:val="20"/>
              </w:rPr>
            </w:pPr>
            <w:r>
              <w:rPr>
                <w:szCs w:val="21"/>
              </w:rPr>
              <w:t>24盐城交投MTN002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26AE">
            <w:pPr>
              <w:jc w:val="right"/>
              <w:rPr>
                <w:rFonts w:eastAsia="Times New Roman"/>
                <w:sz w:val="20"/>
              </w:rPr>
            </w:pPr>
            <w:r>
              <w:t>69,252.53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88FC">
            <w:pPr>
              <w:jc w:val="right"/>
              <w:rPr>
                <w:rFonts w:eastAsia="Times New Roman"/>
                <w:sz w:val="20"/>
              </w:rPr>
            </w:pPr>
            <w:r>
              <w:t>3.42</w:t>
            </w:r>
          </w:p>
        </w:tc>
      </w:tr>
      <w:tr w14:paraId="733811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8EE5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998FC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963B">
            <w:pPr>
              <w:jc w:val="right"/>
              <w:rPr>
                <w:rFonts w:eastAsia="Times New Roman"/>
                <w:sz w:val="20"/>
              </w:rPr>
            </w:pPr>
            <w:r>
              <w:t>67,796.27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15C0">
            <w:pPr>
              <w:jc w:val="right"/>
              <w:rPr>
                <w:rFonts w:eastAsia="Times New Roman"/>
                <w:sz w:val="20"/>
              </w:rPr>
            </w:pPr>
            <w:r>
              <w:t>3.35</w:t>
            </w:r>
          </w:p>
        </w:tc>
      </w:tr>
      <w:tr w14:paraId="275A3E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4A66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6A06">
            <w:pPr>
              <w:rPr>
                <w:sz w:val="20"/>
              </w:rPr>
            </w:pPr>
            <w:r>
              <w:rPr>
                <w:szCs w:val="21"/>
              </w:rPr>
              <w:t>23蔡生态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9CCC">
            <w:pPr>
              <w:jc w:val="right"/>
              <w:rPr>
                <w:rFonts w:eastAsia="Times New Roman"/>
                <w:sz w:val="20"/>
              </w:rPr>
            </w:pPr>
            <w:r>
              <w:t>56,936.79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3800">
            <w:pPr>
              <w:jc w:val="right"/>
              <w:rPr>
                <w:rFonts w:eastAsia="Times New Roman"/>
                <w:sz w:val="20"/>
              </w:rPr>
            </w:pPr>
            <w:r>
              <w:t>2.81</w:t>
            </w:r>
          </w:p>
        </w:tc>
      </w:tr>
      <w:tr w14:paraId="266C0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63063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142F">
            <w:pPr>
              <w:rPr>
                <w:sz w:val="20"/>
              </w:rPr>
            </w:pPr>
            <w:r>
              <w:rPr>
                <w:szCs w:val="21"/>
              </w:rPr>
              <w:t>23南新03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6FA0">
            <w:pPr>
              <w:jc w:val="right"/>
              <w:rPr>
                <w:rFonts w:eastAsia="Times New Roman"/>
                <w:sz w:val="20"/>
              </w:rPr>
            </w:pPr>
            <w:r>
              <w:t>56,628.60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194D3"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 w14:paraId="0A8D9C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7802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A22D">
            <w:pPr>
              <w:rPr>
                <w:sz w:val="20"/>
              </w:rPr>
            </w:pPr>
            <w:r>
              <w:rPr>
                <w:szCs w:val="21"/>
              </w:rPr>
              <w:t>21海奕01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E8CA">
            <w:pPr>
              <w:jc w:val="right"/>
              <w:rPr>
                <w:rFonts w:eastAsia="Times New Roman"/>
                <w:sz w:val="20"/>
              </w:rPr>
            </w:pPr>
            <w:r>
              <w:t>56,433.47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D6E4B">
            <w:pPr>
              <w:jc w:val="right"/>
              <w:rPr>
                <w:rFonts w:eastAsia="Times New Roman"/>
                <w:sz w:val="20"/>
              </w:rPr>
            </w:pPr>
            <w:r>
              <w:t>2.79</w:t>
            </w:r>
          </w:p>
        </w:tc>
      </w:tr>
      <w:tr w14:paraId="4647D6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7551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134D5">
            <w:pPr>
              <w:rPr>
                <w:sz w:val="20"/>
              </w:rPr>
            </w:pPr>
            <w:r>
              <w:rPr>
                <w:szCs w:val="21"/>
              </w:rPr>
              <w:t>24厦国贸控MTN004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00C4">
            <w:pPr>
              <w:jc w:val="right"/>
              <w:rPr>
                <w:rFonts w:eastAsia="Times New Roman"/>
                <w:sz w:val="20"/>
              </w:rPr>
            </w:pPr>
            <w:r>
              <w:t>55,404.78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0FE2">
            <w:pPr>
              <w:jc w:val="right"/>
              <w:rPr>
                <w:rFonts w:eastAsia="Times New Roman"/>
                <w:sz w:val="20"/>
              </w:rPr>
            </w:pPr>
            <w:r>
              <w:t>2.74</w:t>
            </w:r>
          </w:p>
        </w:tc>
      </w:tr>
      <w:tr w14:paraId="2F451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DAFA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E027">
            <w:pPr>
              <w:rPr>
                <w:sz w:val="20"/>
              </w:rPr>
            </w:pPr>
            <w:r>
              <w:rPr>
                <w:szCs w:val="21"/>
              </w:rPr>
              <w:t>23少海03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E737">
            <w:pPr>
              <w:jc w:val="right"/>
              <w:rPr>
                <w:rFonts w:eastAsia="Times New Roman"/>
                <w:sz w:val="20"/>
              </w:rPr>
            </w:pPr>
            <w:r>
              <w:t>54,902.63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8B82">
            <w:pPr>
              <w:jc w:val="right"/>
              <w:rPr>
                <w:rFonts w:eastAsia="Times New Roman"/>
                <w:sz w:val="20"/>
              </w:rPr>
            </w:pPr>
            <w:r>
              <w:t>2.71</w:t>
            </w:r>
          </w:p>
        </w:tc>
      </w:tr>
    </w:tbl>
    <w:p w14:paraId="61806C69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7AA13DD1">
      <w:pPr>
        <w:pStyle w:val="40"/>
      </w:pPr>
      <w:r>
        <w:t>托管人报告</w:t>
      </w:r>
    </w:p>
    <w:p w14:paraId="623F1451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5D7A62CB">
      <w:pPr>
        <w:jc w:val="left"/>
        <w:rPr>
          <w:rFonts w:asciiTheme="minorEastAsia" w:hAnsiTheme="minorEastAsia" w:eastAsiaTheme="minorEastAsia"/>
          <w:szCs w:val="21"/>
        </w:rPr>
      </w:pPr>
    </w:p>
    <w:p w14:paraId="5CA853D6">
      <w:pPr>
        <w:jc w:val="right"/>
        <w:rPr>
          <w:rFonts w:ascii="宋体" w:hAnsi="宋体"/>
          <w:sz w:val="24"/>
        </w:rPr>
      </w:pPr>
    </w:p>
    <w:p w14:paraId="4FB9AB73">
      <w:pPr>
        <w:jc w:val="right"/>
        <w:rPr>
          <w:rFonts w:ascii="宋体" w:hAnsi="宋体"/>
          <w:sz w:val="24"/>
        </w:rPr>
      </w:pPr>
    </w:p>
    <w:p w14:paraId="331BCEC2">
      <w:pPr>
        <w:jc w:val="right"/>
        <w:rPr>
          <w:rFonts w:ascii="宋体" w:hAnsi="宋体"/>
          <w:sz w:val="24"/>
        </w:rPr>
      </w:pPr>
    </w:p>
    <w:p w14:paraId="2BBB62EF">
      <w:pPr>
        <w:jc w:val="right"/>
        <w:rPr>
          <w:rFonts w:ascii="宋体" w:hAnsi="宋体"/>
          <w:sz w:val="24"/>
        </w:rPr>
      </w:pPr>
    </w:p>
    <w:p w14:paraId="20C95C27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7A74EF48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8EFA3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4CBDAFA6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48F8A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C9B5B82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5EDB396A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998</Words>
  <Characters>1424</Characters>
  <Lines>14</Lines>
  <Paragraphs>4</Paragraphs>
  <TotalTime>0</TotalTime>
  <ScaleCrop>false</ScaleCrop>
  <LinksUpToDate>false</LinksUpToDate>
  <CharactersWithSpaces>1461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2024-10-25T08:31:06Z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