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867896">
      <w:pPr>
        <w:rPr>
          <w:sz w:val="48"/>
        </w:rPr>
      </w:pPr>
    </w:p>
    <w:p w14:paraId="19F44015">
      <w:pPr>
        <w:rPr>
          <w:sz w:val="48"/>
        </w:rPr>
      </w:pPr>
    </w:p>
    <w:p w14:paraId="64871F1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桐庐农商银行丰收信福封闭净值型2024年第21期理财产品</w:t>
      </w:r>
    </w:p>
    <w:p w14:paraId="31D1A15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3B7250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F233072">
      <w:pPr>
        <w:jc w:val="center"/>
        <w:rPr>
          <w:rFonts w:ascii="宋体" w:hAnsi="宋体"/>
          <w:sz w:val="28"/>
          <w:szCs w:val="30"/>
        </w:rPr>
      </w:pPr>
    </w:p>
    <w:p w14:paraId="35922054">
      <w:pPr>
        <w:jc w:val="center"/>
        <w:rPr>
          <w:rFonts w:ascii="宋体" w:hAnsi="宋体"/>
          <w:sz w:val="28"/>
          <w:szCs w:val="30"/>
        </w:rPr>
      </w:pPr>
    </w:p>
    <w:p w14:paraId="14B7B6F4">
      <w:pPr>
        <w:jc w:val="center"/>
        <w:rPr>
          <w:rFonts w:ascii="宋体" w:hAnsi="宋体"/>
          <w:sz w:val="28"/>
          <w:szCs w:val="30"/>
        </w:rPr>
      </w:pPr>
    </w:p>
    <w:p w14:paraId="0CB93F98">
      <w:pPr>
        <w:jc w:val="center"/>
        <w:rPr>
          <w:rFonts w:ascii="宋体" w:hAnsi="宋体"/>
          <w:sz w:val="28"/>
          <w:szCs w:val="30"/>
        </w:rPr>
      </w:pPr>
    </w:p>
    <w:p w14:paraId="24394A6C">
      <w:pPr>
        <w:jc w:val="center"/>
        <w:rPr>
          <w:rFonts w:ascii="宋体" w:hAnsi="宋体"/>
          <w:sz w:val="28"/>
          <w:szCs w:val="30"/>
        </w:rPr>
      </w:pPr>
    </w:p>
    <w:p w14:paraId="3AA3919F">
      <w:pPr>
        <w:jc w:val="center"/>
        <w:rPr>
          <w:rFonts w:ascii="宋体" w:hAnsi="宋体"/>
          <w:sz w:val="28"/>
          <w:szCs w:val="30"/>
        </w:rPr>
      </w:pPr>
    </w:p>
    <w:p w14:paraId="6B5E5241">
      <w:pPr>
        <w:jc w:val="center"/>
        <w:rPr>
          <w:rFonts w:ascii="宋体" w:hAnsi="宋体"/>
          <w:sz w:val="28"/>
          <w:szCs w:val="30"/>
        </w:rPr>
      </w:pPr>
    </w:p>
    <w:p w14:paraId="59100AC9">
      <w:pPr>
        <w:jc w:val="center"/>
        <w:rPr>
          <w:rFonts w:ascii="宋体" w:hAnsi="宋体"/>
          <w:sz w:val="28"/>
          <w:szCs w:val="30"/>
        </w:rPr>
      </w:pPr>
    </w:p>
    <w:p w14:paraId="55888C2E">
      <w:pPr>
        <w:jc w:val="center"/>
        <w:rPr>
          <w:rFonts w:ascii="宋体" w:hAnsi="宋体"/>
          <w:sz w:val="28"/>
          <w:szCs w:val="30"/>
        </w:rPr>
      </w:pPr>
    </w:p>
    <w:p w14:paraId="21475E28">
      <w:pPr>
        <w:jc w:val="center"/>
        <w:rPr>
          <w:rFonts w:ascii="宋体" w:hAnsi="宋体"/>
          <w:sz w:val="28"/>
          <w:szCs w:val="30"/>
        </w:rPr>
      </w:pPr>
    </w:p>
    <w:p w14:paraId="7E2610EC">
      <w:pPr>
        <w:jc w:val="center"/>
        <w:rPr>
          <w:rFonts w:ascii="宋体" w:hAnsi="宋体"/>
          <w:sz w:val="28"/>
          <w:szCs w:val="30"/>
        </w:rPr>
      </w:pPr>
    </w:p>
    <w:p w14:paraId="71BD722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4CEF2C9A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609ACA9C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340211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757286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1718FDD">
      <w:pPr>
        <w:rPr>
          <w:rFonts w:ascii="宋体" w:hAnsi="宋体"/>
          <w:sz w:val="28"/>
          <w:szCs w:val="30"/>
        </w:rPr>
      </w:pPr>
    </w:p>
    <w:p w14:paraId="62ED83AE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BDBBFF8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62AA522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7E047BAE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3331A47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60C0F2DA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71B68C64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4F9F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573667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6520FB11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5B04B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514495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6E0B19B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桐庐农商银行丰收信福封闭净值型2024年第21期理财产品</w:t>
            </w:r>
          </w:p>
        </w:tc>
      </w:tr>
      <w:tr w14:paraId="00B0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B70C9B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44057E0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C1123124000020</w:t>
            </w:r>
          </w:p>
        </w:tc>
      </w:tr>
      <w:tr w14:paraId="05F69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BA561BA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7ACD5EE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1DD8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A54314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0F4DDF2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5E50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F29376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18B0E23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14:paraId="7A9AE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92C8EC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5D81533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2024-05-27</w:t>
            </w:r>
          </w:p>
        </w:tc>
      </w:tr>
      <w:tr w14:paraId="791D9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236573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27B13B2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2025-05-27</w:t>
            </w:r>
          </w:p>
        </w:tc>
      </w:tr>
      <w:tr w14:paraId="33AF7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1529D9D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7ADA5FF2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1,990,000.00</w:t>
            </w:r>
            <w:bookmarkEnd w:id="0"/>
          </w:p>
        </w:tc>
      </w:tr>
      <w:tr w14:paraId="105E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7460A5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44B1925D">
            <w:pPr>
              <w:jc w:val="left"/>
              <w:rPr>
                <w:rFonts w:ascii="宋体" w:hAnsi="宋体"/>
              </w:rPr>
            </w:pPr>
          </w:p>
        </w:tc>
      </w:tr>
      <w:tr w14:paraId="62A2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9FE376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48725DF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19613D2C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1933B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4AD67BF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300EB9C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5BAE7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3E623CD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2E97B139">
            <w:pPr>
              <w:jc w:val="right"/>
            </w:pPr>
            <w:r>
              <w:t>0.10</w:t>
            </w:r>
          </w:p>
        </w:tc>
      </w:tr>
      <w:tr w14:paraId="1F04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679F406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12D825A9">
            <w:pPr>
              <w:jc w:val="right"/>
            </w:pPr>
            <w:r>
              <w:rPr>
                <w:rFonts w:hint="eastAsia"/>
              </w:rPr>
              <w:t>0.92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6EB57380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77ED8EE0">
      <w:pPr>
        <w:pStyle w:val="40"/>
      </w:pPr>
      <w:r>
        <w:rPr>
          <w:rFonts w:hint="eastAsia"/>
        </w:rPr>
        <w:t>主要财务指标</w:t>
      </w:r>
    </w:p>
    <w:p w14:paraId="19B6039C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1FCEE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5521560C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4E66775E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7DCC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DD2EB5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27EAC751">
            <w:pPr>
              <w:jc w:val="right"/>
            </w:pPr>
            <w:r>
              <w:t>-76.31</w:t>
            </w:r>
          </w:p>
        </w:tc>
      </w:tr>
      <w:tr w14:paraId="25B2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76B6D1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5C4710A8">
            <w:pPr>
              <w:jc w:val="right"/>
            </w:pPr>
            <w:r>
              <w:t>2,018.80</w:t>
            </w:r>
          </w:p>
        </w:tc>
      </w:tr>
      <w:tr w14:paraId="22C8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A1332C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201C5770">
            <w:pPr>
              <w:jc w:val="right"/>
            </w:pPr>
            <w:r>
              <w:t>2,008,402.57</w:t>
            </w:r>
          </w:p>
        </w:tc>
      </w:tr>
      <w:tr w14:paraId="528C9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304A09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5E6E77E5">
            <w:pPr>
              <w:jc w:val="right"/>
            </w:pPr>
            <w:r>
              <w:t>1.00924752</w:t>
            </w:r>
          </w:p>
        </w:tc>
      </w:tr>
    </w:tbl>
    <w:p w14:paraId="1B2BBB0E">
      <w:pPr>
        <w:tabs>
          <w:tab w:val="left" w:pos="3135"/>
        </w:tabs>
        <w:ind w:left="420" w:leftChars="200"/>
      </w:pPr>
    </w:p>
    <w:p w14:paraId="0A6100F4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329F170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5F2731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298653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4CFA86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4399FDD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31A66F48">
      <w:pPr>
        <w:jc w:val="right"/>
      </w:pPr>
    </w:p>
    <w:p w14:paraId="645DAAAB">
      <w:pPr>
        <w:jc w:val="right"/>
      </w:pPr>
    </w:p>
    <w:p w14:paraId="6EB9E8BA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653A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613249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3308F1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F437CB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6A886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23473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EF2EA6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758423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8294F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23C466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5994A8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6775B7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7573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86EF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A3B0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58B99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21F1D8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5387CA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B0A6E8F">
            <w:pPr>
              <w:jc w:val="right"/>
            </w:pPr>
            <w:r>
              <w:t>0.00</w:t>
            </w:r>
          </w:p>
        </w:tc>
      </w:tr>
      <w:tr w14:paraId="51404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89B86E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1C6C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6FEDAC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A320E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D61744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83EB047">
            <w:pPr>
              <w:jc w:val="right"/>
            </w:pPr>
            <w:r>
              <w:t>0.00</w:t>
            </w:r>
          </w:p>
        </w:tc>
      </w:tr>
      <w:tr w14:paraId="3A78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BC76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A91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43ED0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763A970">
            <w:pPr>
              <w:jc w:val="right"/>
            </w:pPr>
          </w:p>
        </w:tc>
        <w:tc>
          <w:tcPr>
            <w:tcW w:w="1653" w:type="dxa"/>
            <w:vAlign w:val="center"/>
          </w:tcPr>
          <w:p w14:paraId="13D2256F">
            <w:pPr>
              <w:jc w:val="right"/>
            </w:pPr>
          </w:p>
        </w:tc>
        <w:tc>
          <w:tcPr>
            <w:tcW w:w="1705" w:type="dxa"/>
            <w:vAlign w:val="center"/>
          </w:tcPr>
          <w:p w14:paraId="03883905">
            <w:pPr>
              <w:jc w:val="right"/>
            </w:pPr>
          </w:p>
        </w:tc>
      </w:tr>
      <w:tr w14:paraId="3CA7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9DC5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747F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946DA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32C168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FAC085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0C0701F">
            <w:pPr>
              <w:jc w:val="right"/>
            </w:pPr>
            <w:r>
              <w:t>0.00</w:t>
            </w:r>
          </w:p>
        </w:tc>
      </w:tr>
      <w:tr w14:paraId="56274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9F28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8E12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D6158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8BD28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2D817CB">
            <w:pPr>
              <w:jc w:val="right"/>
            </w:pPr>
            <w:r>
              <w:t>2,140,020.79</w:t>
            </w:r>
          </w:p>
        </w:tc>
        <w:tc>
          <w:tcPr>
            <w:tcW w:w="1705" w:type="dxa"/>
            <w:vAlign w:val="center"/>
          </w:tcPr>
          <w:p w14:paraId="598B832E">
            <w:pPr>
              <w:jc w:val="right"/>
            </w:pPr>
            <w:r>
              <w:t>106.55</w:t>
            </w:r>
          </w:p>
        </w:tc>
      </w:tr>
      <w:tr w14:paraId="6BBF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E3F554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46D86C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4BBEB0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9F9BC4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DD7091E">
            <w:pPr>
              <w:jc w:val="right"/>
            </w:pPr>
            <w:r>
              <w:t>2,008,544.89</w:t>
            </w:r>
          </w:p>
        </w:tc>
        <w:tc>
          <w:tcPr>
            <w:tcW w:w="1705" w:type="dxa"/>
            <w:vAlign w:val="center"/>
          </w:tcPr>
          <w:p w14:paraId="1B16EBCE">
            <w:pPr>
              <w:jc w:val="right"/>
            </w:pPr>
            <w:r>
              <w:t>100.00</w:t>
            </w:r>
          </w:p>
        </w:tc>
      </w:tr>
      <w:tr w14:paraId="1CC3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542D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C600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50468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FD1915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E414FB4">
            <w:pPr>
              <w:jc w:val="right"/>
            </w:pPr>
            <w:r>
              <w:t>131,475.90</w:t>
            </w:r>
          </w:p>
        </w:tc>
        <w:tc>
          <w:tcPr>
            <w:tcW w:w="1705" w:type="dxa"/>
            <w:vAlign w:val="center"/>
          </w:tcPr>
          <w:p w14:paraId="3CECFD28">
            <w:pPr>
              <w:jc w:val="right"/>
            </w:pPr>
            <w:r>
              <w:t>6.55</w:t>
            </w:r>
          </w:p>
        </w:tc>
      </w:tr>
      <w:tr w14:paraId="7E4C9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6B99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5D29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BDE94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871B7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6D3BD2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FB7ADF6">
            <w:pPr>
              <w:jc w:val="right"/>
            </w:pPr>
            <w:r>
              <w:t>0.00</w:t>
            </w:r>
          </w:p>
        </w:tc>
      </w:tr>
      <w:tr w14:paraId="1273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C13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D685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FFE439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808B04A">
            <w:pPr>
              <w:jc w:val="right"/>
            </w:pPr>
          </w:p>
        </w:tc>
        <w:tc>
          <w:tcPr>
            <w:tcW w:w="1653" w:type="dxa"/>
            <w:vAlign w:val="center"/>
          </w:tcPr>
          <w:p w14:paraId="2DB54527">
            <w:pPr>
              <w:jc w:val="right"/>
            </w:pPr>
          </w:p>
        </w:tc>
        <w:tc>
          <w:tcPr>
            <w:tcW w:w="1705" w:type="dxa"/>
            <w:vAlign w:val="center"/>
          </w:tcPr>
          <w:p w14:paraId="420D5ABD">
            <w:pPr>
              <w:jc w:val="right"/>
            </w:pPr>
          </w:p>
        </w:tc>
      </w:tr>
      <w:tr w14:paraId="329F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6645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B5F5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5D2770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B900446">
            <w:pPr>
              <w:jc w:val="right"/>
            </w:pPr>
          </w:p>
        </w:tc>
        <w:tc>
          <w:tcPr>
            <w:tcW w:w="1653" w:type="dxa"/>
            <w:vAlign w:val="center"/>
          </w:tcPr>
          <w:p w14:paraId="7DB1D21D">
            <w:pPr>
              <w:jc w:val="right"/>
            </w:pPr>
          </w:p>
        </w:tc>
        <w:tc>
          <w:tcPr>
            <w:tcW w:w="1705" w:type="dxa"/>
            <w:vAlign w:val="center"/>
          </w:tcPr>
          <w:p w14:paraId="44B65E76">
            <w:pPr>
              <w:jc w:val="right"/>
            </w:pPr>
          </w:p>
        </w:tc>
      </w:tr>
      <w:tr w14:paraId="7F15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7FA6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C359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8C2B7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147111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4DF30D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3D2B688">
            <w:pPr>
              <w:jc w:val="right"/>
            </w:pPr>
            <w:r>
              <w:t>0.00</w:t>
            </w:r>
          </w:p>
        </w:tc>
      </w:tr>
      <w:tr w14:paraId="05B8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9407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292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4B6FA4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5E12A91">
            <w:pPr>
              <w:jc w:val="right"/>
            </w:pPr>
          </w:p>
        </w:tc>
        <w:tc>
          <w:tcPr>
            <w:tcW w:w="1653" w:type="dxa"/>
            <w:vAlign w:val="center"/>
          </w:tcPr>
          <w:p w14:paraId="53BE8C00">
            <w:pPr>
              <w:jc w:val="right"/>
            </w:pPr>
          </w:p>
        </w:tc>
        <w:tc>
          <w:tcPr>
            <w:tcW w:w="1705" w:type="dxa"/>
            <w:vAlign w:val="center"/>
          </w:tcPr>
          <w:p w14:paraId="1A102E9A">
            <w:pPr>
              <w:jc w:val="right"/>
            </w:pPr>
          </w:p>
        </w:tc>
      </w:tr>
      <w:tr w14:paraId="26A9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FB50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E88E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4BB32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AB709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F1EAAB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762E5FF">
            <w:pPr>
              <w:jc w:val="right"/>
            </w:pPr>
            <w:r>
              <w:t>0.00</w:t>
            </w:r>
          </w:p>
        </w:tc>
      </w:tr>
      <w:tr w14:paraId="1D91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89A6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C87F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5A4A8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D3D7C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DD680FF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D79F9FC">
            <w:pPr>
              <w:jc w:val="right"/>
            </w:pPr>
            <w:r>
              <w:t>0.00</w:t>
            </w:r>
          </w:p>
        </w:tc>
      </w:tr>
      <w:tr w14:paraId="67034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3C7E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8735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D2C01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7AB4381">
            <w:pPr>
              <w:jc w:val="right"/>
            </w:pPr>
          </w:p>
        </w:tc>
        <w:tc>
          <w:tcPr>
            <w:tcW w:w="1653" w:type="dxa"/>
            <w:vAlign w:val="center"/>
          </w:tcPr>
          <w:p w14:paraId="680E4929">
            <w:pPr>
              <w:jc w:val="right"/>
            </w:pPr>
          </w:p>
        </w:tc>
        <w:tc>
          <w:tcPr>
            <w:tcW w:w="1705" w:type="dxa"/>
            <w:vAlign w:val="center"/>
          </w:tcPr>
          <w:p w14:paraId="340431C9">
            <w:pPr>
              <w:jc w:val="right"/>
            </w:pPr>
          </w:p>
        </w:tc>
      </w:tr>
      <w:tr w14:paraId="5FEB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8CC0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05A4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FAF03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9BB3B9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CA05BDF">
            <w:pPr>
              <w:jc w:val="right"/>
            </w:pPr>
            <w:r>
              <w:t>13,022.03</w:t>
            </w:r>
          </w:p>
        </w:tc>
        <w:tc>
          <w:tcPr>
            <w:tcW w:w="1705" w:type="dxa"/>
            <w:vAlign w:val="center"/>
          </w:tcPr>
          <w:p w14:paraId="7F4112D7">
            <w:pPr>
              <w:jc w:val="right"/>
            </w:pPr>
            <w:r>
              <w:t>0.65</w:t>
            </w:r>
          </w:p>
        </w:tc>
      </w:tr>
      <w:tr w14:paraId="65609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AAB8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EF5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A93CA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5324BB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54CB14E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5A337BB">
            <w:pPr>
              <w:jc w:val="right"/>
            </w:pPr>
            <w:r>
              <w:t>0.00</w:t>
            </w:r>
          </w:p>
        </w:tc>
      </w:tr>
      <w:tr w14:paraId="6F7B2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87FC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D8DE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7D9F8E">
            <w:pPr>
              <w:jc w:val="right"/>
            </w:pPr>
            <w:r>
              <w:t>2,008,506.76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1B5DFCC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7E866C7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DCBF476">
            <w:pPr>
              <w:jc w:val="right"/>
            </w:pPr>
            <w:r>
              <w:t>0.00</w:t>
            </w:r>
          </w:p>
        </w:tc>
      </w:tr>
      <w:tr w14:paraId="20724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F262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833A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FED08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FD7C1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851C9AA">
            <w:pPr>
              <w:jc w:val="right"/>
            </w:pPr>
            <w:r>
              <w:t>5.04</w:t>
            </w:r>
          </w:p>
        </w:tc>
        <w:tc>
          <w:tcPr>
            <w:tcW w:w="1705" w:type="dxa"/>
            <w:vAlign w:val="center"/>
          </w:tcPr>
          <w:p w14:paraId="0E0B57BD">
            <w:pPr>
              <w:jc w:val="right"/>
            </w:pPr>
            <w:r>
              <w:t>0.00</w:t>
            </w:r>
          </w:p>
        </w:tc>
      </w:tr>
      <w:tr w14:paraId="4C00D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3F6659D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65E33A7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3E50FB7">
            <w:pPr>
              <w:jc w:val="right"/>
            </w:pPr>
            <w:r>
              <w:t>2,008,506.76</w:t>
            </w:r>
          </w:p>
        </w:tc>
        <w:tc>
          <w:tcPr>
            <w:tcW w:w="1749" w:type="dxa"/>
            <w:shd w:val="clear" w:color="auto" w:fill="auto"/>
          </w:tcPr>
          <w:p w14:paraId="7A901B66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112C321C">
            <w:pPr>
              <w:jc w:val="right"/>
            </w:pPr>
            <w:r>
              <w:t>2,153,047.86</w:t>
            </w:r>
          </w:p>
        </w:tc>
        <w:tc>
          <w:tcPr>
            <w:tcW w:w="1705" w:type="dxa"/>
          </w:tcPr>
          <w:p w14:paraId="3BE967C8">
            <w:pPr>
              <w:jc w:val="right"/>
            </w:pPr>
            <w:r>
              <w:t>107.20</w:t>
            </w:r>
          </w:p>
        </w:tc>
      </w:tr>
    </w:tbl>
    <w:p w14:paraId="6B0B2EFE">
      <w:pPr>
        <w:ind w:left="420" w:leftChars="200"/>
        <w:jc w:val="left"/>
        <w:rPr>
          <w:rFonts w:ascii="宋体" w:hAnsi="宋体"/>
          <w:sz w:val="24"/>
        </w:rPr>
      </w:pPr>
    </w:p>
    <w:p w14:paraId="1C07690D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0C79159B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74975687"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6467F048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78B9829A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8D45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803C8E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E2C4A9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14A553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889393C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4EBD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497FB41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6027565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D12D8A">
            <w:pPr>
              <w:jc w:val="right"/>
            </w:pPr>
            <w:r>
              <w:t>2,008,506.76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A69A7A4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020A3685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C76CF68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0D6CB604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4998EE09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538379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0E42E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8B5EA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51DF9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DC834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084E84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D683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1C76">
            <w:pPr>
              <w:rPr>
                <w:sz w:val="20"/>
              </w:rPr>
            </w:pPr>
            <w:r>
              <w:rPr>
                <w:szCs w:val="21"/>
              </w:rPr>
              <w:t>21浙商银行永续债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9EB9">
            <w:pPr>
              <w:jc w:val="right"/>
              <w:rPr>
                <w:rFonts w:eastAsia="Times New Roman"/>
                <w:sz w:val="20"/>
              </w:rPr>
            </w:pPr>
            <w:r>
              <w:t>59,203.22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DE1E">
            <w:pPr>
              <w:jc w:val="right"/>
              <w:rPr>
                <w:rFonts w:eastAsia="Times New Roman"/>
                <w:sz w:val="20"/>
              </w:rPr>
            </w:pPr>
            <w:r>
              <w:t>2.95</w:t>
            </w:r>
          </w:p>
        </w:tc>
      </w:tr>
      <w:tr w14:paraId="6F2A9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0F69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375C0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D4E04">
            <w:pPr>
              <w:jc w:val="right"/>
              <w:rPr>
                <w:rFonts w:eastAsia="Times New Roman"/>
                <w:sz w:val="20"/>
              </w:rPr>
            </w:pPr>
            <w:r>
              <w:t>41,838.24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C54C">
            <w:pPr>
              <w:jc w:val="right"/>
              <w:rPr>
                <w:rFonts w:eastAsia="Times New Roman"/>
                <w:sz w:val="20"/>
              </w:rPr>
            </w:pPr>
            <w:r>
              <w:t>2.08</w:t>
            </w:r>
          </w:p>
        </w:tc>
      </w:tr>
      <w:tr w14:paraId="6A739E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38146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974D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400ED">
            <w:pPr>
              <w:jc w:val="right"/>
              <w:rPr>
                <w:rFonts w:eastAsia="Times New Roman"/>
                <w:sz w:val="20"/>
              </w:rPr>
            </w:pPr>
            <w:r>
              <w:t>37,894.08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F725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162DB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FB04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2FCA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A08E">
            <w:pPr>
              <w:jc w:val="right"/>
              <w:rPr>
                <w:rFonts w:eastAsia="Times New Roman"/>
                <w:sz w:val="20"/>
              </w:rPr>
            </w:pPr>
            <w:r>
              <w:t>36,247.77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D794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5DC29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FFA72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426F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0974">
            <w:pPr>
              <w:jc w:val="right"/>
              <w:rPr>
                <w:rFonts w:eastAsia="Times New Roman"/>
                <w:sz w:val="20"/>
              </w:rPr>
            </w:pPr>
            <w:r>
              <w:t>35,844.52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300E">
            <w:pPr>
              <w:jc w:val="right"/>
              <w:rPr>
                <w:rFonts w:eastAsia="Times New Roman"/>
                <w:sz w:val="20"/>
              </w:rPr>
            </w:pPr>
            <w:r>
              <w:t>1.78</w:t>
            </w:r>
          </w:p>
        </w:tc>
      </w:tr>
      <w:tr w14:paraId="3E69B8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3D61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8861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A2F9">
            <w:pPr>
              <w:jc w:val="right"/>
              <w:rPr>
                <w:rFonts w:eastAsia="Times New Roman"/>
                <w:sz w:val="20"/>
              </w:rPr>
            </w:pPr>
            <w:r>
              <w:t>35,719.92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5F65">
            <w:pPr>
              <w:jc w:val="right"/>
              <w:rPr>
                <w:rFonts w:eastAsia="Times New Roman"/>
                <w:sz w:val="20"/>
              </w:rPr>
            </w:pPr>
            <w:r>
              <w:t>1.78</w:t>
            </w:r>
          </w:p>
        </w:tc>
      </w:tr>
      <w:tr w14:paraId="626241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E459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5463">
            <w:pPr>
              <w:rPr>
                <w:sz w:val="20"/>
              </w:rPr>
            </w:pPr>
            <w:r>
              <w:rPr>
                <w:szCs w:val="21"/>
              </w:rPr>
              <w:t>24商城Y2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AEB9">
            <w:pPr>
              <w:jc w:val="right"/>
              <w:rPr>
                <w:rFonts w:eastAsia="Times New Roman"/>
                <w:sz w:val="20"/>
              </w:rPr>
            </w:pPr>
            <w:r>
              <w:t>34,949.69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F44A">
            <w:pPr>
              <w:jc w:val="right"/>
              <w:rPr>
                <w:rFonts w:eastAsia="Times New Roman"/>
                <w:sz w:val="20"/>
              </w:rPr>
            </w:pPr>
            <w:r>
              <w:t>1.74</w:t>
            </w:r>
          </w:p>
        </w:tc>
      </w:tr>
      <w:tr w14:paraId="610443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A8878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20CAF">
            <w:pPr>
              <w:rPr>
                <w:sz w:val="20"/>
              </w:rPr>
            </w:pPr>
            <w:r>
              <w:rPr>
                <w:szCs w:val="21"/>
              </w:rPr>
              <w:t>24胶州湾PPN003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C076">
            <w:pPr>
              <w:jc w:val="right"/>
              <w:rPr>
                <w:rFonts w:eastAsia="Times New Roman"/>
                <w:sz w:val="20"/>
              </w:rPr>
            </w:pPr>
            <w:r>
              <w:t>34,902.60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66AC6">
            <w:pPr>
              <w:jc w:val="right"/>
              <w:rPr>
                <w:rFonts w:eastAsia="Times New Roman"/>
                <w:sz w:val="20"/>
              </w:rPr>
            </w:pPr>
            <w:r>
              <w:t>1.74</w:t>
            </w:r>
          </w:p>
        </w:tc>
      </w:tr>
      <w:tr w14:paraId="36A08E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773E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F6CB">
            <w:pPr>
              <w:rPr>
                <w:sz w:val="20"/>
              </w:rPr>
            </w:pPr>
            <w:r>
              <w:rPr>
                <w:szCs w:val="21"/>
              </w:rPr>
              <w:t>24广信01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D599">
            <w:pPr>
              <w:jc w:val="right"/>
              <w:rPr>
                <w:rFonts w:eastAsia="Times New Roman"/>
                <w:sz w:val="20"/>
              </w:rPr>
            </w:pPr>
            <w:r>
              <w:t>34,881.82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3ABE">
            <w:pPr>
              <w:jc w:val="right"/>
              <w:rPr>
                <w:rFonts w:eastAsia="Times New Roman"/>
                <w:sz w:val="20"/>
              </w:rPr>
            </w:pPr>
            <w:r>
              <w:t>1.74</w:t>
            </w:r>
          </w:p>
        </w:tc>
      </w:tr>
      <w:tr w14:paraId="56C4B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CA8F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9514">
            <w:pPr>
              <w:rPr>
                <w:sz w:val="20"/>
              </w:rPr>
            </w:pPr>
            <w:r>
              <w:rPr>
                <w:szCs w:val="21"/>
              </w:rPr>
              <w:t>24四面01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6734">
            <w:pPr>
              <w:jc w:val="right"/>
              <w:rPr>
                <w:rFonts w:eastAsia="Times New Roman"/>
                <w:sz w:val="20"/>
              </w:rPr>
            </w:pPr>
            <w:r>
              <w:t>34,820.57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A37F6">
            <w:pPr>
              <w:jc w:val="right"/>
              <w:rPr>
                <w:rFonts w:eastAsia="Times New Roman"/>
                <w:sz w:val="20"/>
              </w:rPr>
            </w:pPr>
            <w:r>
              <w:t>1.73</w:t>
            </w:r>
          </w:p>
        </w:tc>
      </w:tr>
    </w:tbl>
    <w:p w14:paraId="578CF6EE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52B6D265">
      <w:pPr>
        <w:pStyle w:val="40"/>
      </w:pPr>
      <w:r>
        <w:t>托管人报告</w:t>
      </w:r>
    </w:p>
    <w:p w14:paraId="60E4ECC4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0EA5555E">
      <w:pPr>
        <w:jc w:val="left"/>
        <w:rPr>
          <w:rFonts w:asciiTheme="minorEastAsia" w:hAnsiTheme="minorEastAsia" w:eastAsiaTheme="minorEastAsia"/>
          <w:szCs w:val="21"/>
        </w:rPr>
      </w:pPr>
    </w:p>
    <w:p w14:paraId="196C0E18">
      <w:pPr>
        <w:jc w:val="right"/>
        <w:rPr>
          <w:rFonts w:ascii="宋体" w:hAnsi="宋体"/>
          <w:sz w:val="24"/>
        </w:rPr>
      </w:pPr>
    </w:p>
    <w:p w14:paraId="5DE08839">
      <w:pPr>
        <w:jc w:val="right"/>
        <w:rPr>
          <w:rFonts w:ascii="宋体" w:hAnsi="宋体"/>
          <w:sz w:val="24"/>
        </w:rPr>
      </w:pPr>
    </w:p>
    <w:p w14:paraId="335FBFD2">
      <w:pPr>
        <w:jc w:val="right"/>
        <w:rPr>
          <w:rFonts w:ascii="宋体" w:hAnsi="宋体"/>
          <w:sz w:val="24"/>
        </w:rPr>
      </w:pPr>
    </w:p>
    <w:p w14:paraId="1A512156">
      <w:pPr>
        <w:jc w:val="right"/>
        <w:rPr>
          <w:rFonts w:ascii="宋体" w:hAnsi="宋体"/>
          <w:sz w:val="24"/>
        </w:rPr>
      </w:pPr>
    </w:p>
    <w:p w14:paraId="602CF761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2A32965B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5995D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67D7B658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0181C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CC783CF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FC2642E"/>
    <w:rsid w:val="1DD13355"/>
    <w:rsid w:val="1F246194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996</Words>
  <Characters>1411</Characters>
  <Lines>14</Lines>
  <Paragraphs>4</Paragraphs>
  <TotalTime>0</TotalTime>
  <ScaleCrop>false</ScaleCrop>
  <LinksUpToDate>false</LinksUpToDate>
  <CharactersWithSpaces>1449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2024-10-25T08:30:18Z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