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8D88D5F">
      <w:pPr>
        <w:rPr>
          <w:sz w:val="48"/>
        </w:rPr>
      </w:pPr>
    </w:p>
    <w:p w14:paraId="713A33FA">
      <w:pPr>
        <w:rPr>
          <w:sz w:val="48"/>
        </w:rPr>
      </w:pPr>
    </w:p>
    <w:p w14:paraId="0A87853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桐庐农商银行丰收信福封闭净值型2024年第21期理财产品</w:t>
      </w:r>
    </w:p>
    <w:p w14:paraId="14B0CDAB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D4C0818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FF65559">
      <w:pPr>
        <w:jc w:val="center"/>
        <w:rPr>
          <w:rFonts w:ascii="宋体" w:hAnsi="宋体"/>
          <w:sz w:val="28"/>
          <w:szCs w:val="30"/>
        </w:rPr>
      </w:pPr>
    </w:p>
    <w:p w14:paraId="593D1487">
      <w:pPr>
        <w:jc w:val="center"/>
        <w:rPr>
          <w:rFonts w:ascii="宋体" w:hAnsi="宋体"/>
          <w:sz w:val="28"/>
          <w:szCs w:val="30"/>
        </w:rPr>
      </w:pPr>
    </w:p>
    <w:p w14:paraId="2FA6BA79">
      <w:pPr>
        <w:jc w:val="center"/>
        <w:rPr>
          <w:rFonts w:ascii="宋体" w:hAnsi="宋体"/>
          <w:sz w:val="28"/>
          <w:szCs w:val="30"/>
        </w:rPr>
      </w:pPr>
    </w:p>
    <w:p w14:paraId="76B1EFC0">
      <w:pPr>
        <w:jc w:val="center"/>
        <w:rPr>
          <w:rFonts w:ascii="宋体" w:hAnsi="宋体"/>
          <w:sz w:val="28"/>
          <w:szCs w:val="30"/>
        </w:rPr>
      </w:pPr>
    </w:p>
    <w:p w14:paraId="58290467">
      <w:pPr>
        <w:jc w:val="center"/>
        <w:rPr>
          <w:rFonts w:ascii="宋体" w:hAnsi="宋体"/>
          <w:sz w:val="28"/>
          <w:szCs w:val="30"/>
        </w:rPr>
      </w:pPr>
    </w:p>
    <w:p w14:paraId="2BC45CFA">
      <w:pPr>
        <w:jc w:val="center"/>
        <w:rPr>
          <w:rFonts w:ascii="宋体" w:hAnsi="宋体"/>
          <w:sz w:val="28"/>
          <w:szCs w:val="30"/>
        </w:rPr>
      </w:pPr>
    </w:p>
    <w:p w14:paraId="1A926FD6">
      <w:pPr>
        <w:jc w:val="center"/>
        <w:rPr>
          <w:rFonts w:ascii="宋体" w:hAnsi="宋体"/>
          <w:sz w:val="28"/>
          <w:szCs w:val="30"/>
        </w:rPr>
      </w:pPr>
    </w:p>
    <w:p w14:paraId="28F73B91">
      <w:pPr>
        <w:jc w:val="center"/>
        <w:rPr>
          <w:rFonts w:ascii="宋体" w:hAnsi="宋体"/>
          <w:sz w:val="28"/>
          <w:szCs w:val="30"/>
        </w:rPr>
      </w:pPr>
    </w:p>
    <w:p w14:paraId="1E18EFEE">
      <w:pPr>
        <w:jc w:val="center"/>
        <w:rPr>
          <w:rFonts w:ascii="宋体" w:hAnsi="宋体"/>
          <w:sz w:val="28"/>
          <w:szCs w:val="30"/>
        </w:rPr>
      </w:pPr>
    </w:p>
    <w:p w14:paraId="14F078C4">
      <w:pPr>
        <w:jc w:val="center"/>
        <w:rPr>
          <w:rFonts w:ascii="宋体" w:hAnsi="宋体"/>
          <w:sz w:val="28"/>
          <w:szCs w:val="30"/>
        </w:rPr>
      </w:pPr>
    </w:p>
    <w:p w14:paraId="7DF52E57">
      <w:pPr>
        <w:jc w:val="center"/>
        <w:rPr>
          <w:rFonts w:ascii="宋体" w:hAnsi="宋体"/>
          <w:sz w:val="28"/>
          <w:szCs w:val="30"/>
        </w:rPr>
      </w:pPr>
    </w:p>
    <w:p w14:paraId="5C3E8E5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458E4DDD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5DC9684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25F3A5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CE4B99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38293DF">
      <w:pPr>
        <w:rPr>
          <w:rFonts w:ascii="宋体" w:hAnsi="宋体"/>
          <w:sz w:val="28"/>
          <w:szCs w:val="30"/>
        </w:rPr>
      </w:pPr>
    </w:p>
    <w:p w14:paraId="5A8442D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CDFE3EC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37449208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4B2BD5E7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542F431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37B397B8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 w14:paraId="160FAEF7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7325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0383DC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5C179EBC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49BB6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068B705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0E9B7D6B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桐庐农商银行丰收信福封闭净值型2024年第21期理财产品</w:t>
            </w:r>
          </w:p>
        </w:tc>
      </w:tr>
      <w:tr w14:paraId="1A1E5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EA37CF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0BA5A31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C1123124000020</w:t>
            </w:r>
          </w:p>
        </w:tc>
      </w:tr>
      <w:tr w14:paraId="5E1BB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6BB1E4A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6CC0453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44E6D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C7345E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450A375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21B4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8D9F222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2C3DBF7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  <w:r>
              <w:rPr>
                <w:rFonts w:ascii="宋体" w:hAnsi="宋体"/>
              </w:rPr>
              <w:tab/>
            </w:r>
          </w:p>
        </w:tc>
      </w:tr>
      <w:tr w14:paraId="5A934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97082C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528E85B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2024-05-27</w:t>
            </w:r>
          </w:p>
        </w:tc>
      </w:tr>
      <w:tr w14:paraId="1CADE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753A48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412CE3D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2025-05-27</w:t>
            </w:r>
          </w:p>
        </w:tc>
      </w:tr>
      <w:tr w14:paraId="719A9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45C89DF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65809835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1,990,000.00</w:t>
            </w:r>
            <w:bookmarkEnd w:id="0"/>
          </w:p>
        </w:tc>
      </w:tr>
      <w:tr w14:paraId="1B2D4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CE6851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1644033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[2.8%-4.1%]/年</w:t>
            </w:r>
          </w:p>
        </w:tc>
      </w:tr>
      <w:tr w14:paraId="601B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8CDAC7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4302968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487F7955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5DED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55DCF6B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2F078F00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66F13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1C1B781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64736A2A">
            <w:pPr>
              <w:jc w:val="right"/>
            </w:pPr>
            <w:r>
              <w:t>1.73</w:t>
            </w:r>
          </w:p>
        </w:tc>
      </w:tr>
      <w:tr w14:paraId="1249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594155A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2136F1E1">
            <w:pPr>
              <w:jc w:val="right"/>
            </w:pPr>
            <w:r>
              <w:rPr>
                <w:rFonts w:hint="eastAsia"/>
              </w:rPr>
              <w:t>2.68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573A3B5F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62E6A3E5">
      <w:pPr>
        <w:pStyle w:val="40"/>
      </w:pPr>
      <w:r>
        <w:rPr>
          <w:rFonts w:hint="eastAsia"/>
        </w:rPr>
        <w:t>主要财务指标</w:t>
      </w:r>
    </w:p>
    <w:p w14:paraId="64595D20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3C015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7FE7C0B2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4A2B104E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 w14:paraId="5976A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FFD86E0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5C304A9C">
            <w:pPr>
              <w:jc w:val="right"/>
            </w:pPr>
            <w:r>
              <w:t>-76.57</w:t>
            </w:r>
          </w:p>
        </w:tc>
      </w:tr>
      <w:tr w14:paraId="5450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F6B7E5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147ACDB9">
            <w:pPr>
              <w:jc w:val="right"/>
            </w:pPr>
            <w:r>
              <w:t>34,841.84</w:t>
            </w:r>
          </w:p>
        </w:tc>
      </w:tr>
      <w:tr w14:paraId="56CE8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475AED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122BBE21">
            <w:pPr>
              <w:jc w:val="right"/>
            </w:pPr>
            <w:r>
              <w:t>2,043,244.41</w:t>
            </w:r>
          </w:p>
        </w:tc>
      </w:tr>
      <w:tr w14:paraId="294D2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F968945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44F14702">
            <w:pPr>
              <w:jc w:val="right"/>
            </w:pPr>
            <w:r>
              <w:t>1.02675598</w:t>
            </w:r>
          </w:p>
        </w:tc>
      </w:tr>
    </w:tbl>
    <w:p w14:paraId="74958C56">
      <w:pPr>
        <w:tabs>
          <w:tab w:val="left" w:pos="3135"/>
        </w:tabs>
        <w:ind w:left="420" w:leftChars="200"/>
      </w:pPr>
    </w:p>
    <w:p w14:paraId="468B343C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3435CF8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C513E9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B04F70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0F32128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7A6AF8C5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23E4560F">
      <w:pPr>
        <w:jc w:val="right"/>
      </w:pPr>
    </w:p>
    <w:p w14:paraId="4B14D102">
      <w:pPr>
        <w:jc w:val="right"/>
      </w:pPr>
    </w:p>
    <w:p w14:paraId="20464ED5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62F78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DEBDC9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59CCA4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6C7BA91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0D3E0C9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0C695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4092127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8E4EAF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103FC6A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27AA8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43230D3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EBAF5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2D71C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09EF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0032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42220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38B35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18A755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17031DA">
            <w:pPr>
              <w:jc w:val="right"/>
            </w:pPr>
            <w:r>
              <w:t>0.00</w:t>
            </w:r>
          </w:p>
        </w:tc>
      </w:tr>
      <w:tr w14:paraId="38B77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679C68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C1D3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AD498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A7DA9B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C8DD53F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27176BC">
            <w:pPr>
              <w:jc w:val="right"/>
            </w:pPr>
            <w:r>
              <w:t>0.00</w:t>
            </w:r>
          </w:p>
        </w:tc>
      </w:tr>
      <w:tr w14:paraId="3696C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2E3F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554E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11FC23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4DC3456">
            <w:pPr>
              <w:jc w:val="right"/>
            </w:pPr>
          </w:p>
        </w:tc>
        <w:tc>
          <w:tcPr>
            <w:tcW w:w="1653" w:type="dxa"/>
            <w:vAlign w:val="center"/>
          </w:tcPr>
          <w:p w14:paraId="1ACA0379">
            <w:pPr>
              <w:jc w:val="right"/>
            </w:pPr>
          </w:p>
        </w:tc>
        <w:tc>
          <w:tcPr>
            <w:tcW w:w="1705" w:type="dxa"/>
            <w:vAlign w:val="center"/>
          </w:tcPr>
          <w:p w14:paraId="60BA6D43">
            <w:pPr>
              <w:jc w:val="right"/>
            </w:pPr>
          </w:p>
        </w:tc>
      </w:tr>
      <w:tr w14:paraId="104E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CF2B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5CBF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E1991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555B1C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F0D2490">
            <w:pPr>
              <w:jc w:val="right"/>
            </w:pPr>
            <w:r>
              <w:t>283,217.27</w:t>
            </w:r>
          </w:p>
        </w:tc>
        <w:tc>
          <w:tcPr>
            <w:tcW w:w="1705" w:type="dxa"/>
            <w:vAlign w:val="center"/>
          </w:tcPr>
          <w:p w14:paraId="5930D717">
            <w:pPr>
              <w:jc w:val="right"/>
            </w:pPr>
            <w:r>
              <w:t>13.86</w:t>
            </w:r>
          </w:p>
        </w:tc>
      </w:tr>
      <w:tr w14:paraId="10D9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1F60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C358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2B1443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2C2D9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B5C2533">
            <w:pPr>
              <w:jc w:val="right"/>
            </w:pPr>
            <w:r>
              <w:t>1,959,919.02</w:t>
            </w:r>
          </w:p>
        </w:tc>
        <w:tc>
          <w:tcPr>
            <w:tcW w:w="1705" w:type="dxa"/>
            <w:vAlign w:val="center"/>
          </w:tcPr>
          <w:p w14:paraId="08A96D11">
            <w:pPr>
              <w:jc w:val="right"/>
            </w:pPr>
            <w:r>
              <w:t>95.91</w:t>
            </w:r>
          </w:p>
        </w:tc>
      </w:tr>
      <w:tr w14:paraId="676C1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B566A0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A5F68D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215F8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C34F2B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1532390">
            <w:pPr>
              <w:jc w:val="right"/>
            </w:pPr>
            <w:r>
              <w:t>1,837,767.69</w:t>
            </w:r>
          </w:p>
        </w:tc>
        <w:tc>
          <w:tcPr>
            <w:tcW w:w="1705" w:type="dxa"/>
            <w:vAlign w:val="center"/>
          </w:tcPr>
          <w:p w14:paraId="09C9BE4A">
            <w:pPr>
              <w:jc w:val="right"/>
            </w:pPr>
            <w:r>
              <w:t>89.94</w:t>
            </w:r>
          </w:p>
        </w:tc>
      </w:tr>
      <w:tr w14:paraId="306D4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FD73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8489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A4245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51FF6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167E0C4">
            <w:pPr>
              <w:jc w:val="right"/>
            </w:pPr>
            <w:r>
              <w:t>122,151.34</w:t>
            </w:r>
          </w:p>
        </w:tc>
        <w:tc>
          <w:tcPr>
            <w:tcW w:w="1705" w:type="dxa"/>
            <w:vAlign w:val="center"/>
          </w:tcPr>
          <w:p w14:paraId="1C3F653B">
            <w:pPr>
              <w:jc w:val="right"/>
            </w:pPr>
            <w:r>
              <w:t>5.98</w:t>
            </w:r>
          </w:p>
        </w:tc>
      </w:tr>
      <w:tr w14:paraId="1D609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DB86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74B9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EBE66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F1931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D1B211F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7292246">
            <w:pPr>
              <w:jc w:val="right"/>
            </w:pPr>
            <w:r>
              <w:t>0.00</w:t>
            </w:r>
          </w:p>
        </w:tc>
      </w:tr>
      <w:tr w14:paraId="1D27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E673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332B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AB3B0D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CFB26B4">
            <w:pPr>
              <w:jc w:val="right"/>
            </w:pPr>
          </w:p>
        </w:tc>
        <w:tc>
          <w:tcPr>
            <w:tcW w:w="1653" w:type="dxa"/>
            <w:vAlign w:val="center"/>
          </w:tcPr>
          <w:p w14:paraId="76ED0299">
            <w:pPr>
              <w:jc w:val="right"/>
            </w:pPr>
          </w:p>
        </w:tc>
        <w:tc>
          <w:tcPr>
            <w:tcW w:w="1705" w:type="dxa"/>
            <w:vAlign w:val="center"/>
          </w:tcPr>
          <w:p w14:paraId="681956A6">
            <w:pPr>
              <w:jc w:val="right"/>
            </w:pPr>
          </w:p>
        </w:tc>
      </w:tr>
      <w:tr w14:paraId="4210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6292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FD336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7042407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638337">
            <w:pPr>
              <w:jc w:val="right"/>
            </w:pPr>
          </w:p>
        </w:tc>
        <w:tc>
          <w:tcPr>
            <w:tcW w:w="1653" w:type="dxa"/>
            <w:vAlign w:val="center"/>
          </w:tcPr>
          <w:p w14:paraId="7286F250">
            <w:pPr>
              <w:jc w:val="right"/>
            </w:pPr>
          </w:p>
        </w:tc>
        <w:tc>
          <w:tcPr>
            <w:tcW w:w="1705" w:type="dxa"/>
            <w:vAlign w:val="center"/>
          </w:tcPr>
          <w:p w14:paraId="728F8512">
            <w:pPr>
              <w:jc w:val="right"/>
            </w:pPr>
          </w:p>
        </w:tc>
      </w:tr>
      <w:tr w14:paraId="41A4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A22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643C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533FEB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388D20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CE7587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BB02722">
            <w:pPr>
              <w:jc w:val="right"/>
            </w:pPr>
            <w:r>
              <w:t>0.00</w:t>
            </w:r>
          </w:p>
        </w:tc>
      </w:tr>
      <w:tr w14:paraId="1F9E8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CF9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FFBDD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6E60E4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D136D66">
            <w:pPr>
              <w:jc w:val="right"/>
            </w:pPr>
          </w:p>
        </w:tc>
        <w:tc>
          <w:tcPr>
            <w:tcW w:w="1653" w:type="dxa"/>
            <w:vAlign w:val="center"/>
          </w:tcPr>
          <w:p w14:paraId="2A558211">
            <w:pPr>
              <w:jc w:val="right"/>
            </w:pPr>
          </w:p>
        </w:tc>
        <w:tc>
          <w:tcPr>
            <w:tcW w:w="1705" w:type="dxa"/>
            <w:vAlign w:val="center"/>
          </w:tcPr>
          <w:p w14:paraId="68FA11B5">
            <w:pPr>
              <w:jc w:val="right"/>
            </w:pPr>
          </w:p>
        </w:tc>
      </w:tr>
      <w:tr w14:paraId="6ECB0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1308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28C0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764A4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1F5CEB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366916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2E6AEA0">
            <w:pPr>
              <w:jc w:val="right"/>
            </w:pPr>
            <w:r>
              <w:t>0.00</w:t>
            </w:r>
          </w:p>
        </w:tc>
      </w:tr>
      <w:tr w14:paraId="37076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7E7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638A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3C7875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E916C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BB6B3B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B638793">
            <w:pPr>
              <w:jc w:val="right"/>
            </w:pPr>
            <w:r>
              <w:t>0.00</w:t>
            </w:r>
          </w:p>
        </w:tc>
      </w:tr>
      <w:tr w14:paraId="5F17D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480C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78C9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80765A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CA30781">
            <w:pPr>
              <w:jc w:val="right"/>
            </w:pPr>
          </w:p>
        </w:tc>
        <w:tc>
          <w:tcPr>
            <w:tcW w:w="1653" w:type="dxa"/>
            <w:vAlign w:val="center"/>
          </w:tcPr>
          <w:p w14:paraId="2FEB998D">
            <w:pPr>
              <w:jc w:val="right"/>
            </w:pPr>
          </w:p>
        </w:tc>
        <w:tc>
          <w:tcPr>
            <w:tcW w:w="1705" w:type="dxa"/>
            <w:vAlign w:val="center"/>
          </w:tcPr>
          <w:p w14:paraId="40BA3D3A">
            <w:pPr>
              <w:jc w:val="right"/>
            </w:pPr>
          </w:p>
        </w:tc>
      </w:tr>
      <w:tr w14:paraId="189F1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2460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42BF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0E974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2480E3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ABB98B9">
            <w:pPr>
              <w:jc w:val="right"/>
            </w:pPr>
            <w:r>
              <w:t>9,955.64</w:t>
            </w:r>
          </w:p>
        </w:tc>
        <w:tc>
          <w:tcPr>
            <w:tcW w:w="1705" w:type="dxa"/>
            <w:vAlign w:val="center"/>
          </w:tcPr>
          <w:p w14:paraId="248210B4">
            <w:pPr>
              <w:jc w:val="right"/>
            </w:pPr>
            <w:r>
              <w:t>0.49</w:t>
            </w:r>
          </w:p>
        </w:tc>
      </w:tr>
      <w:tr w14:paraId="713E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ECAAE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ABB30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24446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4FA605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C773AC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9EC9F2E">
            <w:pPr>
              <w:jc w:val="right"/>
            </w:pPr>
            <w:r>
              <w:t>0.00</w:t>
            </w:r>
          </w:p>
        </w:tc>
      </w:tr>
      <w:tr w14:paraId="36DE8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6335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8BF0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B5D7B2">
            <w:pPr>
              <w:jc w:val="right"/>
            </w:pPr>
            <w:r>
              <w:t>2,043,425.17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32AE56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0840E0F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1F97570">
            <w:pPr>
              <w:jc w:val="right"/>
            </w:pPr>
            <w:r>
              <w:t>0.00</w:t>
            </w:r>
          </w:p>
        </w:tc>
      </w:tr>
      <w:tr w14:paraId="3F99B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ADC5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90DD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F7C425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152BFD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E25B07A">
            <w:pPr>
              <w:jc w:val="right"/>
            </w:pPr>
            <w:r>
              <w:t>204.72</w:t>
            </w:r>
          </w:p>
        </w:tc>
        <w:tc>
          <w:tcPr>
            <w:tcW w:w="1705" w:type="dxa"/>
            <w:vAlign w:val="center"/>
          </w:tcPr>
          <w:p w14:paraId="5C3E739E">
            <w:pPr>
              <w:jc w:val="right"/>
            </w:pPr>
            <w:r>
              <w:t>0.01</w:t>
            </w:r>
          </w:p>
        </w:tc>
      </w:tr>
      <w:tr w14:paraId="13A5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3C3EEFB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2656222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0BACB777">
            <w:pPr>
              <w:jc w:val="right"/>
            </w:pPr>
            <w:r>
              <w:t>2,043,425.17</w:t>
            </w:r>
          </w:p>
        </w:tc>
        <w:tc>
          <w:tcPr>
            <w:tcW w:w="1749" w:type="dxa"/>
            <w:shd w:val="clear" w:color="auto" w:fill="auto"/>
          </w:tcPr>
          <w:p w14:paraId="3C0F582B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6D8F5685">
            <w:pPr>
              <w:jc w:val="right"/>
            </w:pPr>
            <w:r>
              <w:t>2,253,296.66</w:t>
            </w:r>
          </w:p>
        </w:tc>
        <w:tc>
          <w:tcPr>
            <w:tcW w:w="1705" w:type="dxa"/>
          </w:tcPr>
          <w:p w14:paraId="37D3E365">
            <w:pPr>
              <w:jc w:val="right"/>
            </w:pPr>
            <w:r>
              <w:t>110.27</w:t>
            </w:r>
          </w:p>
        </w:tc>
      </w:tr>
    </w:tbl>
    <w:p w14:paraId="0479F6C9">
      <w:pPr>
        <w:ind w:left="420" w:leftChars="200"/>
        <w:jc w:val="left"/>
        <w:rPr>
          <w:rFonts w:ascii="宋体" w:hAnsi="宋体"/>
          <w:sz w:val="24"/>
        </w:rPr>
      </w:pPr>
    </w:p>
    <w:p w14:paraId="25C0DA48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740C9F6C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02BDC333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54957E7F">
      <w:pPr>
        <w:widowControl/>
        <w:jc w:val="left"/>
        <w:rPr>
          <w:rFonts w:ascii="宋体" w:hAnsi="宋体"/>
          <w:sz w:val="24"/>
        </w:rPr>
      </w:pPr>
    </w:p>
    <w:p w14:paraId="6D01DBBC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7A5AA1FF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25F3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708586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3A2C90D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0823AFA6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67E230C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2C66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2682B71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0937EFC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0CE948">
            <w:pPr>
              <w:jc w:val="right"/>
            </w:pPr>
            <w:r>
              <w:t>2,043,425.17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539282C"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 w14:paraId="55936D50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1A71B8A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2F440081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22666FA0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66C2D5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D6D8F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F9385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A3253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39C3C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737D0F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426D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D407">
            <w:pPr>
              <w:rPr>
                <w:sz w:val="20"/>
              </w:rPr>
            </w:pPr>
            <w:r>
              <w:rPr>
                <w:szCs w:val="21"/>
              </w:rPr>
              <w:t>财通安瑞短债债券A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A0AA">
            <w:pPr>
              <w:jc w:val="right"/>
              <w:rPr>
                <w:rFonts w:eastAsia="Times New Roman"/>
                <w:sz w:val="20"/>
              </w:rPr>
            </w:pPr>
            <w:r>
              <w:t>97,724.47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0F3E5">
            <w:pPr>
              <w:jc w:val="right"/>
              <w:rPr>
                <w:rFonts w:eastAsia="Times New Roman"/>
                <w:sz w:val="20"/>
              </w:rPr>
            </w:pPr>
            <w:r>
              <w:t>4.78</w:t>
            </w:r>
          </w:p>
        </w:tc>
      </w:tr>
      <w:tr w14:paraId="4241B1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D23D4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89457">
            <w:pPr>
              <w:rPr>
                <w:sz w:val="20"/>
              </w:rPr>
            </w:pPr>
            <w:r>
              <w:rPr>
                <w:szCs w:val="21"/>
              </w:rPr>
              <w:t>易方达稳健收益债券B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7D2B">
            <w:pPr>
              <w:jc w:val="right"/>
              <w:rPr>
                <w:rFonts w:eastAsia="Times New Roman"/>
                <w:sz w:val="20"/>
              </w:rPr>
            </w:pPr>
            <w:r>
              <w:t>71,839.80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DBAFE">
            <w:pPr>
              <w:jc w:val="right"/>
              <w:rPr>
                <w:rFonts w:eastAsia="Times New Roman"/>
                <w:sz w:val="20"/>
              </w:rPr>
            </w:pPr>
            <w:r>
              <w:t>3.52</w:t>
            </w:r>
          </w:p>
        </w:tc>
      </w:tr>
      <w:tr w14:paraId="71890F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8FAEB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5CF9">
            <w:pPr>
              <w:rPr>
                <w:sz w:val="20"/>
              </w:rPr>
            </w:pPr>
            <w:r>
              <w:rPr>
                <w:szCs w:val="21"/>
              </w:rPr>
              <w:t>易方达双债增强债券C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94809">
            <w:pPr>
              <w:jc w:val="right"/>
              <w:rPr>
                <w:rFonts w:eastAsia="Times New Roman"/>
                <w:sz w:val="20"/>
              </w:rPr>
            </w:pPr>
            <w:r>
              <w:t>71,770.58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AB40">
            <w:pPr>
              <w:jc w:val="right"/>
              <w:rPr>
                <w:rFonts w:eastAsia="Times New Roman"/>
                <w:sz w:val="20"/>
              </w:rPr>
            </w:pPr>
            <w:r>
              <w:t>3.51</w:t>
            </w:r>
          </w:p>
        </w:tc>
      </w:tr>
      <w:tr w14:paraId="600E4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2F48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0F25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B3FBB">
            <w:pPr>
              <w:jc w:val="right"/>
              <w:rPr>
                <w:rFonts w:eastAsia="Times New Roman"/>
                <w:sz w:val="20"/>
              </w:rPr>
            </w:pPr>
            <w:r>
              <w:t>42,237.01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2516">
            <w:pPr>
              <w:jc w:val="right"/>
              <w:rPr>
                <w:rFonts w:eastAsia="Times New Roman"/>
                <w:sz w:val="20"/>
              </w:rPr>
            </w:pPr>
            <w:r>
              <w:t>2.07</w:t>
            </w:r>
          </w:p>
        </w:tc>
      </w:tr>
      <w:tr w14:paraId="3624E1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1CE4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839F">
            <w:pPr>
              <w:rPr>
                <w:sz w:val="20"/>
              </w:rPr>
            </w:pPr>
            <w:r>
              <w:rPr>
                <w:szCs w:val="21"/>
              </w:rPr>
              <w:t>财通安瑞短债债券C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79EB">
            <w:pPr>
              <w:jc w:val="right"/>
              <w:rPr>
                <w:rFonts w:eastAsia="Times New Roman"/>
                <w:sz w:val="20"/>
              </w:rPr>
            </w:pPr>
            <w:r>
              <w:t>41,882.41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649E">
            <w:pPr>
              <w:jc w:val="right"/>
              <w:rPr>
                <w:rFonts w:eastAsia="Times New Roman"/>
                <w:sz w:val="20"/>
              </w:rPr>
            </w:pPr>
            <w:r>
              <w:t>2.05</w:t>
            </w:r>
          </w:p>
        </w:tc>
      </w:tr>
      <w:tr w14:paraId="583BD9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4B724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4E78">
            <w:pPr>
              <w:rPr>
                <w:sz w:val="20"/>
              </w:rPr>
            </w:pPr>
            <w:r>
              <w:rPr>
                <w:szCs w:val="21"/>
              </w:rPr>
              <w:t>21恒丰银行永续债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9624">
            <w:pPr>
              <w:jc w:val="right"/>
              <w:rPr>
                <w:rFonts w:eastAsia="Times New Roman"/>
                <w:sz w:val="20"/>
              </w:rPr>
            </w:pPr>
            <w:r>
              <w:t>41,480.13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1362">
            <w:pPr>
              <w:jc w:val="right"/>
              <w:rPr>
                <w:rFonts w:eastAsia="Times New Roman"/>
                <w:sz w:val="20"/>
              </w:rPr>
            </w:pPr>
            <w:r>
              <w:t>2.03</w:t>
            </w:r>
          </w:p>
        </w:tc>
      </w:tr>
      <w:tr w14:paraId="59F06C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B467F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5F5C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31997">
            <w:pPr>
              <w:jc w:val="right"/>
              <w:rPr>
                <w:rFonts w:eastAsia="Times New Roman"/>
                <w:sz w:val="20"/>
              </w:rPr>
            </w:pPr>
            <w:r>
              <w:t>38,578.00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E5282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70FDA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5880B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D74B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2865">
            <w:pPr>
              <w:jc w:val="right"/>
              <w:rPr>
                <w:rFonts w:eastAsia="Times New Roman"/>
                <w:sz w:val="20"/>
              </w:rPr>
            </w:pPr>
            <w:r>
              <w:t>36,723.81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12640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10370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A3B1A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4CC9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2CD7">
            <w:pPr>
              <w:jc w:val="right"/>
              <w:rPr>
                <w:rFonts w:eastAsia="Times New Roman"/>
                <w:sz w:val="20"/>
              </w:rPr>
            </w:pPr>
            <w:r>
              <w:t>36,609.14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01489">
            <w:pPr>
              <w:jc w:val="right"/>
              <w:rPr>
                <w:rFonts w:eastAsia="Times New Roman"/>
                <w:sz w:val="20"/>
              </w:rPr>
            </w:pPr>
            <w:r>
              <w:t>1.79</w:t>
            </w:r>
          </w:p>
        </w:tc>
      </w:tr>
      <w:tr w14:paraId="398224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B7A40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D4DF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10B9">
            <w:pPr>
              <w:jc w:val="right"/>
              <w:rPr>
                <w:rFonts w:eastAsia="Times New Roman"/>
                <w:sz w:val="20"/>
              </w:rPr>
            </w:pPr>
            <w:r>
              <w:t>36,069.02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84E03">
            <w:pPr>
              <w:jc w:val="right"/>
              <w:rPr>
                <w:rFonts w:eastAsia="Times New Roman"/>
                <w:sz w:val="20"/>
              </w:rPr>
            </w:pPr>
            <w:r>
              <w:t>1.77</w:t>
            </w:r>
          </w:p>
        </w:tc>
      </w:tr>
    </w:tbl>
    <w:p w14:paraId="36A34040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7B0E3289">
      <w:pPr>
        <w:pStyle w:val="40"/>
      </w:pPr>
      <w:r>
        <w:t>托管人报告</w:t>
      </w:r>
    </w:p>
    <w:p w14:paraId="10D83CA4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0B0F0A84">
      <w:pPr>
        <w:jc w:val="left"/>
        <w:rPr>
          <w:rFonts w:asciiTheme="minorEastAsia" w:hAnsiTheme="minorEastAsia" w:eastAsiaTheme="minorEastAsia"/>
          <w:szCs w:val="21"/>
        </w:rPr>
      </w:pPr>
    </w:p>
    <w:p w14:paraId="03975A59">
      <w:pPr>
        <w:jc w:val="right"/>
        <w:rPr>
          <w:rFonts w:ascii="宋体" w:hAnsi="宋体"/>
          <w:sz w:val="24"/>
        </w:rPr>
      </w:pPr>
    </w:p>
    <w:p w14:paraId="48D0F7A5">
      <w:pPr>
        <w:jc w:val="right"/>
        <w:rPr>
          <w:rFonts w:ascii="宋体" w:hAnsi="宋体"/>
          <w:sz w:val="24"/>
        </w:rPr>
      </w:pPr>
    </w:p>
    <w:p w14:paraId="448D743F">
      <w:pPr>
        <w:jc w:val="right"/>
        <w:rPr>
          <w:rFonts w:ascii="宋体" w:hAnsi="宋体"/>
          <w:sz w:val="24"/>
        </w:rPr>
      </w:pPr>
    </w:p>
    <w:p w14:paraId="783B01DE">
      <w:pPr>
        <w:jc w:val="right"/>
        <w:rPr>
          <w:rFonts w:ascii="宋体" w:hAnsi="宋体"/>
          <w:sz w:val="24"/>
        </w:rPr>
      </w:pPr>
    </w:p>
    <w:p w14:paraId="0BB63548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561608B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DDF24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0A6D0C17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C9332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5F287535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4E7D0569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293</Words>
  <Characters>318</Characters>
  <Lines>14</Lines>
  <Paragraphs>4</Paragraphs>
  <TotalTime>0</TotalTime>
  <ScaleCrop>false</ScaleCrop>
  <LinksUpToDate>false</LinksUpToDate>
  <CharactersWithSpaces>319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2025-01-15T08:50:08Z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  <property fmtid="{D5CDD505-2E9C-101B-9397-08002B2CF9AE}" pid="6" name="KSOTemplateDocerSaveRecord">
    <vt:lpwstr>eyJoZGlkIjoiOWIxZTQ0Y2U3OTQ2NWY3NzMxNjc2MWQ1NzU0NTVlYmMiLCJ1c2VySWQiOiI0MTk3MDc1NTcifQ==</vt:lpwstr>
  </property>
</Properties>
</file>