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37B0C4A">
      <w:pPr>
        <w:rPr>
          <w:sz w:val="48"/>
        </w:rPr>
      </w:pPr>
    </w:p>
    <w:p w14:paraId="7D1F009D">
      <w:pPr>
        <w:rPr>
          <w:sz w:val="48"/>
        </w:rPr>
      </w:pPr>
    </w:p>
    <w:p w14:paraId="73730D9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桐庐农商银行丰收信福封闭净值型2024年第23期理财产品</w:t>
      </w:r>
    </w:p>
    <w:p w14:paraId="36D7EED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6256389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99A0035">
      <w:pPr>
        <w:jc w:val="center"/>
        <w:rPr>
          <w:rFonts w:ascii="宋体" w:hAnsi="宋体"/>
          <w:sz w:val="28"/>
          <w:szCs w:val="30"/>
        </w:rPr>
      </w:pPr>
    </w:p>
    <w:p w14:paraId="25C43657">
      <w:pPr>
        <w:jc w:val="center"/>
        <w:rPr>
          <w:rFonts w:ascii="宋体" w:hAnsi="宋体"/>
          <w:sz w:val="28"/>
          <w:szCs w:val="30"/>
        </w:rPr>
      </w:pPr>
    </w:p>
    <w:p w14:paraId="33D6DDAA">
      <w:pPr>
        <w:jc w:val="center"/>
        <w:rPr>
          <w:rFonts w:ascii="宋体" w:hAnsi="宋体"/>
          <w:sz w:val="28"/>
          <w:szCs w:val="30"/>
        </w:rPr>
      </w:pPr>
    </w:p>
    <w:p w14:paraId="615D0055">
      <w:pPr>
        <w:jc w:val="center"/>
        <w:rPr>
          <w:rFonts w:ascii="宋体" w:hAnsi="宋体"/>
          <w:sz w:val="28"/>
          <w:szCs w:val="30"/>
        </w:rPr>
      </w:pPr>
    </w:p>
    <w:p w14:paraId="0DFF4115">
      <w:pPr>
        <w:jc w:val="center"/>
        <w:rPr>
          <w:rFonts w:ascii="宋体" w:hAnsi="宋体"/>
          <w:sz w:val="28"/>
          <w:szCs w:val="30"/>
        </w:rPr>
      </w:pPr>
    </w:p>
    <w:p w14:paraId="58681636">
      <w:pPr>
        <w:jc w:val="center"/>
        <w:rPr>
          <w:rFonts w:ascii="宋体" w:hAnsi="宋体"/>
          <w:sz w:val="28"/>
          <w:szCs w:val="30"/>
        </w:rPr>
      </w:pPr>
    </w:p>
    <w:p w14:paraId="0C94F21C">
      <w:pPr>
        <w:jc w:val="center"/>
        <w:rPr>
          <w:rFonts w:ascii="宋体" w:hAnsi="宋体"/>
          <w:sz w:val="28"/>
          <w:szCs w:val="30"/>
        </w:rPr>
      </w:pPr>
    </w:p>
    <w:p w14:paraId="631BA86A">
      <w:pPr>
        <w:jc w:val="center"/>
        <w:rPr>
          <w:rFonts w:ascii="宋体" w:hAnsi="宋体"/>
          <w:sz w:val="28"/>
          <w:szCs w:val="30"/>
        </w:rPr>
      </w:pPr>
    </w:p>
    <w:p w14:paraId="3A870D3F">
      <w:pPr>
        <w:jc w:val="center"/>
        <w:rPr>
          <w:rFonts w:ascii="宋体" w:hAnsi="宋体"/>
          <w:sz w:val="28"/>
          <w:szCs w:val="30"/>
        </w:rPr>
      </w:pPr>
    </w:p>
    <w:p w14:paraId="3E1D51FA">
      <w:pPr>
        <w:jc w:val="center"/>
        <w:rPr>
          <w:rFonts w:ascii="宋体" w:hAnsi="宋体"/>
          <w:sz w:val="28"/>
          <w:szCs w:val="30"/>
        </w:rPr>
      </w:pPr>
    </w:p>
    <w:p w14:paraId="2E1EBBC7">
      <w:pPr>
        <w:jc w:val="center"/>
        <w:rPr>
          <w:rFonts w:ascii="宋体" w:hAnsi="宋体"/>
          <w:sz w:val="28"/>
          <w:szCs w:val="30"/>
        </w:rPr>
      </w:pPr>
    </w:p>
    <w:p w14:paraId="60137E55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1C90FD85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0442214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8F086D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E46352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AD4FB75">
      <w:pPr>
        <w:rPr>
          <w:rFonts w:ascii="宋体" w:hAnsi="宋体"/>
          <w:sz w:val="28"/>
          <w:szCs w:val="30"/>
        </w:rPr>
      </w:pPr>
    </w:p>
    <w:p w14:paraId="373F30E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18A1246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1F10310D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6B7523C2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7372C4E8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0B7017EC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14:paraId="7EB3DE0D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0B327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3CEE35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325D7D6F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14F16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0FBDE7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3AE9646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桐庐农商银行丰收信福封闭净值型2024年第23期理财产品</w:t>
            </w:r>
          </w:p>
        </w:tc>
      </w:tr>
      <w:tr w14:paraId="0AA0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B6CC3C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1C1E03A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C1123124000022</w:t>
            </w:r>
          </w:p>
        </w:tc>
      </w:tr>
      <w:tr w14:paraId="49C7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5269200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6F0A536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1D449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D76ADB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1F20C4C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2391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B9A56B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0EBD359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14:paraId="59EF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79FA9F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1DC8186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2024-06-20</w:t>
            </w:r>
          </w:p>
        </w:tc>
      </w:tr>
      <w:tr w14:paraId="4E008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9E8C0F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619B734D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2025-06-20</w:t>
            </w:r>
          </w:p>
        </w:tc>
      </w:tr>
      <w:tr w14:paraId="6BE9D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200F430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0DDA323A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7,000,000.00</w:t>
            </w:r>
            <w:bookmarkEnd w:id="0"/>
          </w:p>
        </w:tc>
      </w:tr>
      <w:tr w14:paraId="52461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6D7A60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4FCABA6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[2.4%-3.9%]/年</w:t>
            </w:r>
          </w:p>
        </w:tc>
      </w:tr>
      <w:tr w14:paraId="4160F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C925E5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1B2868C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1474B20A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4F90D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53F45EB0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641CE256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5930D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0A44037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05988DC9">
            <w:pPr>
              <w:jc w:val="right"/>
            </w:pPr>
            <w:r>
              <w:t>1.73</w:t>
            </w:r>
          </w:p>
        </w:tc>
      </w:tr>
      <w:tr w14:paraId="253BD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789D24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34EE5751">
            <w:pPr>
              <w:jc w:val="right"/>
            </w:pPr>
            <w:r>
              <w:rPr>
                <w:rFonts w:hint="eastAsia"/>
              </w:rPr>
              <w:t>2.01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 w14:paraId="5A1139B8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4914C5A5">
      <w:pPr>
        <w:pStyle w:val="40"/>
      </w:pPr>
      <w:r>
        <w:rPr>
          <w:rFonts w:hint="eastAsia"/>
        </w:rPr>
        <w:t>主要财务指标</w:t>
      </w:r>
    </w:p>
    <w:p w14:paraId="315466D7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0D3E6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6F27D42B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03DF4372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 w14:paraId="68B04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2B6ADD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1B9159CF">
            <w:pPr>
              <w:jc w:val="right"/>
            </w:pPr>
            <w:r>
              <w:t>-267.15</w:t>
            </w:r>
          </w:p>
        </w:tc>
      </w:tr>
      <w:tr w14:paraId="37DF1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4B2E40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35C39B28">
            <w:pPr>
              <w:jc w:val="right"/>
            </w:pPr>
            <w:r>
              <w:t>121,758.48</w:t>
            </w:r>
          </w:p>
        </w:tc>
      </w:tr>
      <w:tr w14:paraId="535E1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6BC7AD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3D49B408">
            <w:pPr>
              <w:jc w:val="right"/>
            </w:pPr>
            <w:r>
              <w:t>7,140,377.29</w:t>
            </w:r>
          </w:p>
        </w:tc>
      </w:tr>
      <w:tr w14:paraId="2C502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95C296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421FC393">
            <w:pPr>
              <w:jc w:val="right"/>
            </w:pPr>
            <w:r>
              <w:t>1.02005389</w:t>
            </w:r>
          </w:p>
        </w:tc>
      </w:tr>
    </w:tbl>
    <w:p w14:paraId="303BAEF0">
      <w:pPr>
        <w:tabs>
          <w:tab w:val="left" w:pos="3135"/>
        </w:tabs>
        <w:ind w:left="420" w:leftChars="200"/>
      </w:pPr>
    </w:p>
    <w:p w14:paraId="10337C18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1D0B0A6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1337B68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53F9DB9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6F29852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8C91C74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0D4ACE98">
      <w:pPr>
        <w:jc w:val="right"/>
      </w:pPr>
    </w:p>
    <w:p w14:paraId="149EAD82">
      <w:pPr>
        <w:jc w:val="right"/>
      </w:pPr>
    </w:p>
    <w:p w14:paraId="4ECC4CFE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675E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4001964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0ECD9A1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C8357E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2F3635F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62DC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15DFC24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25CBB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262F0B0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56A520F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22C60DF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6B20B45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152EF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18D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47F1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174DAB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4178928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950C4B4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F0A7558">
            <w:pPr>
              <w:jc w:val="right"/>
            </w:pPr>
            <w:r>
              <w:t>0.00</w:t>
            </w:r>
          </w:p>
        </w:tc>
      </w:tr>
      <w:tr w14:paraId="06A5E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1A0D43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6D57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4315DF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D70573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A832248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C2FFB7C">
            <w:pPr>
              <w:jc w:val="right"/>
            </w:pPr>
            <w:r>
              <w:t>0.00</w:t>
            </w:r>
          </w:p>
        </w:tc>
      </w:tr>
      <w:tr w14:paraId="09DD1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A574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7C8D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7BFB4B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41BFC2D">
            <w:pPr>
              <w:jc w:val="right"/>
            </w:pPr>
          </w:p>
        </w:tc>
        <w:tc>
          <w:tcPr>
            <w:tcW w:w="1653" w:type="dxa"/>
            <w:vAlign w:val="center"/>
          </w:tcPr>
          <w:p w14:paraId="3A26180F">
            <w:pPr>
              <w:jc w:val="right"/>
            </w:pPr>
          </w:p>
        </w:tc>
        <w:tc>
          <w:tcPr>
            <w:tcW w:w="1705" w:type="dxa"/>
            <w:vAlign w:val="center"/>
          </w:tcPr>
          <w:p w14:paraId="59103787">
            <w:pPr>
              <w:jc w:val="right"/>
            </w:pPr>
          </w:p>
        </w:tc>
      </w:tr>
      <w:tr w14:paraId="07ACF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37C9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9C6D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ECFEB9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54311B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E5A0BC6">
            <w:pPr>
              <w:jc w:val="right"/>
            </w:pPr>
            <w:r>
              <w:t>989,729.14</w:t>
            </w:r>
          </w:p>
        </w:tc>
        <w:tc>
          <w:tcPr>
            <w:tcW w:w="1705" w:type="dxa"/>
            <w:vAlign w:val="center"/>
          </w:tcPr>
          <w:p w14:paraId="53C56CF8">
            <w:pPr>
              <w:jc w:val="right"/>
            </w:pPr>
            <w:r>
              <w:t>13.86</w:t>
            </w:r>
          </w:p>
        </w:tc>
      </w:tr>
      <w:tr w14:paraId="38A8A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EF3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C813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625BD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C25EB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97BA0AC">
            <w:pPr>
              <w:jc w:val="right"/>
            </w:pPr>
            <w:r>
              <w:t>6,849,119.60</w:t>
            </w:r>
          </w:p>
        </w:tc>
        <w:tc>
          <w:tcPr>
            <w:tcW w:w="1705" w:type="dxa"/>
            <w:vAlign w:val="center"/>
          </w:tcPr>
          <w:p w14:paraId="504E5322">
            <w:pPr>
              <w:jc w:val="right"/>
            </w:pPr>
            <w:r>
              <w:t>95.91</w:t>
            </w:r>
          </w:p>
        </w:tc>
      </w:tr>
      <w:tr w14:paraId="72DC4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2D864D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EFA619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5FC0B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EFE189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043F3BA">
            <w:pPr>
              <w:jc w:val="right"/>
            </w:pPr>
            <w:r>
              <w:t>6,422,250.38</w:t>
            </w:r>
          </w:p>
        </w:tc>
        <w:tc>
          <w:tcPr>
            <w:tcW w:w="1705" w:type="dxa"/>
            <w:vAlign w:val="center"/>
          </w:tcPr>
          <w:p w14:paraId="32BE6081">
            <w:pPr>
              <w:jc w:val="right"/>
            </w:pPr>
            <w:r>
              <w:t>89.94</w:t>
            </w:r>
          </w:p>
        </w:tc>
      </w:tr>
      <w:tr w14:paraId="1EBBA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F410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34D2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E65F4F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235564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3289CCD">
            <w:pPr>
              <w:jc w:val="right"/>
            </w:pPr>
            <w:r>
              <w:t>426,869.23</w:t>
            </w:r>
          </w:p>
        </w:tc>
        <w:tc>
          <w:tcPr>
            <w:tcW w:w="1705" w:type="dxa"/>
            <w:vAlign w:val="center"/>
          </w:tcPr>
          <w:p w14:paraId="21DE3F03">
            <w:pPr>
              <w:jc w:val="right"/>
            </w:pPr>
            <w:r>
              <w:t>5.98</w:t>
            </w:r>
          </w:p>
        </w:tc>
      </w:tr>
      <w:tr w14:paraId="18DD6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0EB1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A24E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74187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E0583D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81A6D08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C0CF6AB">
            <w:pPr>
              <w:jc w:val="right"/>
            </w:pPr>
            <w:r>
              <w:t>0.00</w:t>
            </w:r>
          </w:p>
        </w:tc>
      </w:tr>
      <w:tr w14:paraId="17482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5630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874E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7B8D5EE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39F7254">
            <w:pPr>
              <w:jc w:val="right"/>
            </w:pPr>
          </w:p>
        </w:tc>
        <w:tc>
          <w:tcPr>
            <w:tcW w:w="1653" w:type="dxa"/>
            <w:vAlign w:val="center"/>
          </w:tcPr>
          <w:p w14:paraId="30237E6A">
            <w:pPr>
              <w:jc w:val="right"/>
            </w:pPr>
          </w:p>
        </w:tc>
        <w:tc>
          <w:tcPr>
            <w:tcW w:w="1705" w:type="dxa"/>
            <w:vAlign w:val="center"/>
          </w:tcPr>
          <w:p w14:paraId="190BB517">
            <w:pPr>
              <w:jc w:val="right"/>
            </w:pPr>
          </w:p>
        </w:tc>
      </w:tr>
      <w:tr w14:paraId="2A5C3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B9A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DEE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555D1E4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9E3B411">
            <w:pPr>
              <w:jc w:val="right"/>
            </w:pPr>
          </w:p>
        </w:tc>
        <w:tc>
          <w:tcPr>
            <w:tcW w:w="1653" w:type="dxa"/>
            <w:vAlign w:val="center"/>
          </w:tcPr>
          <w:p w14:paraId="4AF94768">
            <w:pPr>
              <w:jc w:val="right"/>
            </w:pPr>
          </w:p>
        </w:tc>
        <w:tc>
          <w:tcPr>
            <w:tcW w:w="1705" w:type="dxa"/>
            <w:vAlign w:val="center"/>
          </w:tcPr>
          <w:p w14:paraId="389A41E5">
            <w:pPr>
              <w:jc w:val="right"/>
            </w:pPr>
          </w:p>
        </w:tc>
      </w:tr>
      <w:tr w14:paraId="2EF8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E32A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38FE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ADA03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B20836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2CA8E1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ADC35EC">
            <w:pPr>
              <w:jc w:val="right"/>
            </w:pPr>
            <w:r>
              <w:t>0.00</w:t>
            </w:r>
          </w:p>
        </w:tc>
      </w:tr>
      <w:tr w14:paraId="14E2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3643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C2C6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7D4281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D6F674D">
            <w:pPr>
              <w:jc w:val="right"/>
            </w:pPr>
          </w:p>
        </w:tc>
        <w:tc>
          <w:tcPr>
            <w:tcW w:w="1653" w:type="dxa"/>
            <w:vAlign w:val="center"/>
          </w:tcPr>
          <w:p w14:paraId="1BBBD6D4">
            <w:pPr>
              <w:jc w:val="right"/>
            </w:pPr>
          </w:p>
        </w:tc>
        <w:tc>
          <w:tcPr>
            <w:tcW w:w="1705" w:type="dxa"/>
            <w:vAlign w:val="center"/>
          </w:tcPr>
          <w:p w14:paraId="3B604B03">
            <w:pPr>
              <w:jc w:val="right"/>
            </w:pPr>
          </w:p>
        </w:tc>
      </w:tr>
      <w:tr w14:paraId="3EB39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6734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83B0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C7E619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5804C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232B019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AC2E7BC">
            <w:pPr>
              <w:jc w:val="right"/>
            </w:pPr>
            <w:r>
              <w:t>0.00</w:t>
            </w:r>
          </w:p>
        </w:tc>
      </w:tr>
      <w:tr w14:paraId="23821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A51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D947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9C9796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AA4DFB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9345D7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4D10A26">
            <w:pPr>
              <w:jc w:val="right"/>
            </w:pPr>
            <w:r>
              <w:t>0.00</w:t>
            </w:r>
          </w:p>
        </w:tc>
      </w:tr>
      <w:tr w14:paraId="683D6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8925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9964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A8E63E7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AA7785C">
            <w:pPr>
              <w:jc w:val="right"/>
            </w:pPr>
          </w:p>
        </w:tc>
        <w:tc>
          <w:tcPr>
            <w:tcW w:w="1653" w:type="dxa"/>
            <w:vAlign w:val="center"/>
          </w:tcPr>
          <w:p w14:paraId="3ABC87C3">
            <w:pPr>
              <w:jc w:val="right"/>
            </w:pPr>
          </w:p>
        </w:tc>
        <w:tc>
          <w:tcPr>
            <w:tcW w:w="1705" w:type="dxa"/>
            <w:vAlign w:val="center"/>
          </w:tcPr>
          <w:p w14:paraId="76C0B387">
            <w:pPr>
              <w:jc w:val="right"/>
            </w:pPr>
          </w:p>
        </w:tc>
      </w:tr>
      <w:tr w14:paraId="7134C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5E5A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F489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870814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CAD9C7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19CA729">
            <w:pPr>
              <w:jc w:val="right"/>
            </w:pPr>
            <w:r>
              <w:t>34,790.91</w:t>
            </w:r>
          </w:p>
        </w:tc>
        <w:tc>
          <w:tcPr>
            <w:tcW w:w="1705" w:type="dxa"/>
            <w:vAlign w:val="center"/>
          </w:tcPr>
          <w:p w14:paraId="471E0A47">
            <w:pPr>
              <w:jc w:val="right"/>
            </w:pPr>
            <w:r>
              <w:t>0.49</w:t>
            </w:r>
          </w:p>
        </w:tc>
      </w:tr>
      <w:tr w14:paraId="6358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832F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5D6D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E9650E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E43C51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F7F7F7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ED98EC2">
            <w:pPr>
              <w:jc w:val="right"/>
            </w:pPr>
            <w:r>
              <w:t>0.00</w:t>
            </w:r>
          </w:p>
        </w:tc>
      </w:tr>
      <w:tr w14:paraId="60942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60C8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07C2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85FDAB9">
            <w:pPr>
              <w:jc w:val="right"/>
            </w:pPr>
            <w:r>
              <w:t>7,140,939.60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0ECCF9C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6B20192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1F413AF">
            <w:pPr>
              <w:jc w:val="right"/>
            </w:pPr>
            <w:r>
              <w:t>0.00</w:t>
            </w:r>
          </w:p>
        </w:tc>
      </w:tr>
      <w:tr w14:paraId="7BB3B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F554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B33E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88FDAD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8EC905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E7E8A8D">
            <w:pPr>
              <w:jc w:val="right"/>
            </w:pPr>
            <w:r>
              <w:t>715.43</w:t>
            </w:r>
          </w:p>
        </w:tc>
        <w:tc>
          <w:tcPr>
            <w:tcW w:w="1705" w:type="dxa"/>
            <w:vAlign w:val="center"/>
          </w:tcPr>
          <w:p w14:paraId="06F3A904">
            <w:pPr>
              <w:jc w:val="right"/>
            </w:pPr>
            <w:r>
              <w:t>0.01</w:t>
            </w:r>
          </w:p>
        </w:tc>
      </w:tr>
      <w:tr w14:paraId="31A65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7722D63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03C89E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09BB4097">
            <w:pPr>
              <w:jc w:val="right"/>
            </w:pPr>
            <w:r>
              <w:t>7,140,939.60</w:t>
            </w:r>
          </w:p>
        </w:tc>
        <w:tc>
          <w:tcPr>
            <w:tcW w:w="1749" w:type="dxa"/>
            <w:shd w:val="clear" w:color="auto" w:fill="auto"/>
          </w:tcPr>
          <w:p w14:paraId="47361510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6C7B1429">
            <w:pPr>
              <w:jc w:val="right"/>
            </w:pPr>
            <w:r>
              <w:t>7,874,355.09</w:t>
            </w:r>
          </w:p>
        </w:tc>
        <w:tc>
          <w:tcPr>
            <w:tcW w:w="1705" w:type="dxa"/>
          </w:tcPr>
          <w:p w14:paraId="463AE9BB">
            <w:pPr>
              <w:jc w:val="right"/>
            </w:pPr>
            <w:r>
              <w:t>110.27</w:t>
            </w:r>
          </w:p>
        </w:tc>
      </w:tr>
    </w:tbl>
    <w:p w14:paraId="1455D879">
      <w:pPr>
        <w:ind w:left="420" w:leftChars="200"/>
        <w:jc w:val="left"/>
        <w:rPr>
          <w:rFonts w:ascii="宋体" w:hAnsi="宋体"/>
          <w:sz w:val="24"/>
        </w:rPr>
      </w:pPr>
    </w:p>
    <w:p w14:paraId="1671298A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4A7198CB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65C27287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6F5EF332">
      <w:pPr>
        <w:widowControl/>
        <w:jc w:val="left"/>
        <w:rPr>
          <w:rFonts w:ascii="宋体" w:hAnsi="宋体"/>
          <w:sz w:val="24"/>
        </w:rPr>
      </w:pPr>
    </w:p>
    <w:p w14:paraId="4FD65CDB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74A4C6AD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018E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3209EDE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61D5C0E6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F04B0E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04F59B28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75BA2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63D6DB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72DB472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C5811E">
            <w:pPr>
              <w:jc w:val="right"/>
            </w:pPr>
            <w:r>
              <w:t>7,140,939.60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9830A17"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 w14:paraId="24D26B9D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1B1F9B0F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2456BFC0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6387EB72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0C5D8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9C899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C0403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ED63A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712BC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046DB9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AA61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64314">
            <w:pPr>
              <w:rPr>
                <w:sz w:val="20"/>
              </w:rPr>
            </w:pPr>
            <w:r>
              <w:rPr>
                <w:szCs w:val="21"/>
              </w:rPr>
              <w:t>财通安瑞短债债券A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74187">
            <w:pPr>
              <w:jc w:val="right"/>
              <w:rPr>
                <w:rFonts w:eastAsia="Times New Roman"/>
                <w:sz w:val="20"/>
              </w:rPr>
            </w:pPr>
            <w:r>
              <w:t>341,507.28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9476B">
            <w:pPr>
              <w:jc w:val="right"/>
              <w:rPr>
                <w:rFonts w:eastAsia="Times New Roman"/>
                <w:sz w:val="20"/>
              </w:rPr>
            </w:pPr>
            <w:r>
              <w:t>4.78</w:t>
            </w:r>
          </w:p>
        </w:tc>
      </w:tr>
      <w:tr w14:paraId="7F5500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48FD4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AECE">
            <w:pPr>
              <w:rPr>
                <w:sz w:val="20"/>
              </w:rPr>
            </w:pPr>
            <w:r>
              <w:rPr>
                <w:szCs w:val="21"/>
              </w:rPr>
              <w:t>易方达稳健收益债券B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9B68C">
            <w:pPr>
              <w:jc w:val="right"/>
              <w:rPr>
                <w:rFonts w:eastAsia="Times New Roman"/>
                <w:sz w:val="20"/>
              </w:rPr>
            </w:pPr>
            <w:r>
              <w:t>251,050.89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2F490">
            <w:pPr>
              <w:jc w:val="right"/>
              <w:rPr>
                <w:rFonts w:eastAsia="Times New Roman"/>
                <w:sz w:val="20"/>
              </w:rPr>
            </w:pPr>
            <w:r>
              <w:t>3.52</w:t>
            </w:r>
          </w:p>
        </w:tc>
      </w:tr>
      <w:tr w14:paraId="5627DB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AE074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CA202">
            <w:pPr>
              <w:rPr>
                <w:sz w:val="20"/>
              </w:rPr>
            </w:pPr>
            <w:r>
              <w:rPr>
                <w:szCs w:val="21"/>
              </w:rPr>
              <w:t>易方达双债增强债券C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B4C2">
            <w:pPr>
              <w:jc w:val="right"/>
              <w:rPr>
                <w:rFonts w:eastAsia="Times New Roman"/>
                <w:sz w:val="20"/>
              </w:rPr>
            </w:pPr>
            <w:r>
              <w:t>250,808.98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26F6A">
            <w:pPr>
              <w:jc w:val="right"/>
              <w:rPr>
                <w:rFonts w:eastAsia="Times New Roman"/>
                <w:sz w:val="20"/>
              </w:rPr>
            </w:pPr>
            <w:r>
              <w:t>3.51</w:t>
            </w:r>
          </w:p>
        </w:tc>
      </w:tr>
      <w:tr w14:paraId="54B829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D38F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38B89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35FD8">
            <w:pPr>
              <w:jc w:val="right"/>
              <w:rPr>
                <w:rFonts w:eastAsia="Times New Roman"/>
                <w:sz w:val="20"/>
              </w:rPr>
            </w:pPr>
            <w:r>
              <w:t>147,601.17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F51F3">
            <w:pPr>
              <w:jc w:val="right"/>
              <w:rPr>
                <w:rFonts w:eastAsia="Times New Roman"/>
                <w:sz w:val="20"/>
              </w:rPr>
            </w:pPr>
            <w:r>
              <w:t>2.07</w:t>
            </w:r>
          </w:p>
        </w:tc>
      </w:tr>
      <w:tr w14:paraId="14BC6A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508E6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BBAAE">
            <w:pPr>
              <w:rPr>
                <w:sz w:val="20"/>
              </w:rPr>
            </w:pPr>
            <w:r>
              <w:rPr>
                <w:szCs w:val="21"/>
              </w:rPr>
              <w:t>财通安瑞短债债券C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43C6D">
            <w:pPr>
              <w:jc w:val="right"/>
              <w:rPr>
                <w:rFonts w:eastAsia="Times New Roman"/>
                <w:sz w:val="20"/>
              </w:rPr>
            </w:pPr>
            <w:r>
              <w:t>146,362.00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2F155">
            <w:pPr>
              <w:jc w:val="right"/>
              <w:rPr>
                <w:rFonts w:eastAsia="Times New Roman"/>
                <w:sz w:val="20"/>
              </w:rPr>
            </w:pPr>
            <w:r>
              <w:t>2.05</w:t>
            </w:r>
          </w:p>
        </w:tc>
      </w:tr>
      <w:tr w14:paraId="478F4B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A510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619BE">
            <w:pPr>
              <w:rPr>
                <w:sz w:val="20"/>
              </w:rPr>
            </w:pPr>
            <w:r>
              <w:rPr>
                <w:szCs w:val="21"/>
              </w:rPr>
              <w:t>21恒丰银行永续债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C0DD">
            <w:pPr>
              <w:jc w:val="right"/>
              <w:rPr>
                <w:rFonts w:eastAsia="Times New Roman"/>
                <w:sz w:val="20"/>
              </w:rPr>
            </w:pPr>
            <w:r>
              <w:t>144,956.19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96D70">
            <w:pPr>
              <w:jc w:val="right"/>
              <w:rPr>
                <w:rFonts w:eastAsia="Times New Roman"/>
                <w:sz w:val="20"/>
              </w:rPr>
            </w:pPr>
            <w:r>
              <w:t>2.03</w:t>
            </w:r>
          </w:p>
        </w:tc>
      </w:tr>
      <w:tr w14:paraId="4A68F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6DC0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5C201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A9B2">
            <w:pPr>
              <w:jc w:val="right"/>
              <w:rPr>
                <w:rFonts w:eastAsia="Times New Roman"/>
                <w:sz w:val="20"/>
              </w:rPr>
            </w:pPr>
            <w:r>
              <w:t>134,814.40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97D7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65997A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908C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460F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AA50">
            <w:pPr>
              <w:jc w:val="right"/>
              <w:rPr>
                <w:rFonts w:eastAsia="Times New Roman"/>
                <w:sz w:val="20"/>
              </w:rPr>
            </w:pPr>
            <w:r>
              <w:t>128,334.76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EBA1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2746A3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37C32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03F3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7DA4">
            <w:pPr>
              <w:jc w:val="right"/>
              <w:rPr>
                <w:rFonts w:eastAsia="Times New Roman"/>
                <w:sz w:val="20"/>
              </w:rPr>
            </w:pPr>
            <w:r>
              <w:t>127,934.04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9975"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  <w:tr w14:paraId="481957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F4A6A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EFBCC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3C71">
            <w:pPr>
              <w:jc w:val="right"/>
              <w:rPr>
                <w:rFonts w:eastAsia="Times New Roman"/>
                <w:sz w:val="20"/>
              </w:rPr>
            </w:pPr>
            <w:r>
              <w:t>126,046.56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9289">
            <w:pPr>
              <w:jc w:val="right"/>
              <w:rPr>
                <w:rFonts w:eastAsia="Times New Roman"/>
                <w:sz w:val="20"/>
              </w:rPr>
            </w:pPr>
            <w:r>
              <w:t>1.77</w:t>
            </w:r>
          </w:p>
        </w:tc>
      </w:tr>
    </w:tbl>
    <w:p w14:paraId="541B936A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024EB090">
      <w:pPr>
        <w:pStyle w:val="40"/>
      </w:pPr>
      <w:r>
        <w:t>托管人报告</w:t>
      </w:r>
    </w:p>
    <w:p w14:paraId="4A2B7A80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0B14C2AE">
      <w:pPr>
        <w:jc w:val="left"/>
        <w:rPr>
          <w:rFonts w:asciiTheme="minorEastAsia" w:hAnsiTheme="minorEastAsia" w:eastAsiaTheme="minorEastAsia"/>
          <w:szCs w:val="21"/>
        </w:rPr>
      </w:pPr>
    </w:p>
    <w:p w14:paraId="61C426FB">
      <w:pPr>
        <w:jc w:val="right"/>
        <w:rPr>
          <w:rFonts w:ascii="宋体" w:hAnsi="宋体"/>
          <w:sz w:val="24"/>
        </w:rPr>
      </w:pPr>
    </w:p>
    <w:p w14:paraId="2A8E6B7D">
      <w:pPr>
        <w:jc w:val="right"/>
        <w:rPr>
          <w:rFonts w:ascii="宋体" w:hAnsi="宋体"/>
          <w:sz w:val="24"/>
        </w:rPr>
      </w:pPr>
    </w:p>
    <w:p w14:paraId="357C7540">
      <w:pPr>
        <w:jc w:val="right"/>
        <w:rPr>
          <w:rFonts w:ascii="宋体" w:hAnsi="宋体"/>
          <w:sz w:val="24"/>
        </w:rPr>
      </w:pPr>
    </w:p>
    <w:p w14:paraId="6ACF2E16">
      <w:pPr>
        <w:jc w:val="right"/>
        <w:rPr>
          <w:rFonts w:ascii="宋体" w:hAnsi="宋体"/>
          <w:sz w:val="24"/>
        </w:rPr>
      </w:pPr>
    </w:p>
    <w:p w14:paraId="5D468D1D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2C84811B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14DC4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1A9BC34E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4A207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977CBAD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63BE4DA7"/>
    <w:rsid w:val="6CB6511A"/>
    <w:rsid w:val="72A65BBE"/>
    <w:rsid w:val="78854A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999</Words>
  <Characters>1435</Characters>
  <Lines>14</Lines>
  <Paragraphs>4</Paragraphs>
  <TotalTime>0</TotalTime>
  <ScaleCrop>false</ScaleCrop>
  <LinksUpToDate>false</LinksUpToDate>
  <CharactersWithSpaces>1472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2025-01-15T08:52:24Z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  <property fmtid="{D5CDD505-2E9C-101B-9397-08002B2CF9AE}" pid="6" name="KSOTemplateDocerSaveRecord">
    <vt:lpwstr>eyJoZGlkIjoiOWIxZTQ0Y2U3OTQ2NWY3NzMxNjc2MWQ1NzU0NTVlYmMiLCJ1c2VySWQiOiI0MTk3MDc1NTcifQ==</vt:lpwstr>
  </property>
</Properties>
</file>