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FFEB0BB">
      <w:pPr>
        <w:rPr>
          <w:sz w:val="48"/>
        </w:rPr>
      </w:pPr>
    </w:p>
    <w:p w14:paraId="200A5595">
      <w:pPr>
        <w:rPr>
          <w:sz w:val="48"/>
        </w:rPr>
      </w:pPr>
    </w:p>
    <w:p w14:paraId="0BD909DA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桐庐农商银行丰收信福封闭净值型2024年第26期理财产品</w:t>
      </w:r>
    </w:p>
    <w:p w14:paraId="61E88170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1FCB3C73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6348E4C3">
      <w:pPr>
        <w:jc w:val="center"/>
        <w:rPr>
          <w:rFonts w:ascii="宋体" w:hAnsi="宋体"/>
          <w:sz w:val="28"/>
          <w:szCs w:val="30"/>
        </w:rPr>
      </w:pPr>
    </w:p>
    <w:p w14:paraId="5A6C82A7">
      <w:pPr>
        <w:jc w:val="center"/>
        <w:rPr>
          <w:rFonts w:ascii="宋体" w:hAnsi="宋体"/>
          <w:sz w:val="28"/>
          <w:szCs w:val="30"/>
        </w:rPr>
      </w:pPr>
    </w:p>
    <w:p w14:paraId="34AF864A">
      <w:pPr>
        <w:jc w:val="center"/>
        <w:rPr>
          <w:rFonts w:ascii="宋体" w:hAnsi="宋体"/>
          <w:sz w:val="28"/>
          <w:szCs w:val="30"/>
        </w:rPr>
      </w:pPr>
    </w:p>
    <w:p w14:paraId="48A07641">
      <w:pPr>
        <w:jc w:val="center"/>
        <w:rPr>
          <w:rFonts w:ascii="宋体" w:hAnsi="宋体"/>
          <w:sz w:val="28"/>
          <w:szCs w:val="30"/>
        </w:rPr>
      </w:pPr>
    </w:p>
    <w:p w14:paraId="7D9565AA">
      <w:pPr>
        <w:jc w:val="center"/>
        <w:rPr>
          <w:rFonts w:ascii="宋体" w:hAnsi="宋体"/>
          <w:sz w:val="28"/>
          <w:szCs w:val="30"/>
        </w:rPr>
      </w:pPr>
    </w:p>
    <w:p w14:paraId="3AE69918">
      <w:pPr>
        <w:jc w:val="center"/>
        <w:rPr>
          <w:rFonts w:ascii="宋体" w:hAnsi="宋体"/>
          <w:sz w:val="28"/>
          <w:szCs w:val="30"/>
        </w:rPr>
      </w:pPr>
    </w:p>
    <w:p w14:paraId="27C647C5">
      <w:pPr>
        <w:jc w:val="center"/>
        <w:rPr>
          <w:rFonts w:ascii="宋体" w:hAnsi="宋体"/>
          <w:sz w:val="28"/>
          <w:szCs w:val="30"/>
        </w:rPr>
      </w:pPr>
    </w:p>
    <w:p w14:paraId="230FDDDD">
      <w:pPr>
        <w:jc w:val="center"/>
        <w:rPr>
          <w:rFonts w:ascii="宋体" w:hAnsi="宋体"/>
          <w:sz w:val="28"/>
          <w:szCs w:val="30"/>
        </w:rPr>
      </w:pPr>
    </w:p>
    <w:p w14:paraId="102A629E">
      <w:pPr>
        <w:jc w:val="center"/>
        <w:rPr>
          <w:rFonts w:ascii="宋体" w:hAnsi="宋体"/>
          <w:sz w:val="28"/>
          <w:szCs w:val="30"/>
        </w:rPr>
      </w:pPr>
    </w:p>
    <w:p w14:paraId="545D859C">
      <w:pPr>
        <w:jc w:val="center"/>
        <w:rPr>
          <w:rFonts w:ascii="宋体" w:hAnsi="宋体"/>
          <w:sz w:val="28"/>
          <w:szCs w:val="30"/>
        </w:rPr>
      </w:pPr>
    </w:p>
    <w:p w14:paraId="49BCB9C0">
      <w:pPr>
        <w:jc w:val="center"/>
        <w:rPr>
          <w:rFonts w:ascii="宋体" w:hAnsi="宋体"/>
          <w:sz w:val="28"/>
          <w:szCs w:val="30"/>
        </w:rPr>
      </w:pPr>
    </w:p>
    <w:p w14:paraId="789AFD91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1E1B69FF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1450C994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5B70470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05363688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0B137C72">
      <w:pPr>
        <w:rPr>
          <w:rFonts w:ascii="宋体" w:hAnsi="宋体"/>
          <w:sz w:val="28"/>
          <w:szCs w:val="30"/>
        </w:rPr>
      </w:pPr>
    </w:p>
    <w:p w14:paraId="7F6242D4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5302E876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15658C29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5EB35A5D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65034E51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2964D733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 w14:paraId="1A324306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44A02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226B2E9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75A31F4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2EC0F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97E891C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2E235490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桐庐农商银行丰收信福封闭净值型2024年第26期理财产品</w:t>
            </w:r>
          </w:p>
        </w:tc>
      </w:tr>
      <w:tr w14:paraId="432B7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B58F336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7A209BF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C1123124000025</w:t>
            </w:r>
          </w:p>
        </w:tc>
      </w:tr>
      <w:tr w14:paraId="1F970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E1DA294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17734407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45EA7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8C59010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7308525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4BC6E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F7B0C87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3709E30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14:paraId="0D2A8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E4897C6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36A87182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2024-07-18</w:t>
            </w:r>
          </w:p>
        </w:tc>
      </w:tr>
      <w:tr w14:paraId="0154B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E9D221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2DC8F7B8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2025-07-18</w:t>
            </w:r>
          </w:p>
        </w:tc>
      </w:tr>
      <w:tr w14:paraId="1C5A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5BF3DBD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4C83AF14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6,000,000.00</w:t>
            </w:r>
            <w:bookmarkEnd w:id="0"/>
          </w:p>
        </w:tc>
      </w:tr>
      <w:tr w14:paraId="28003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7413A0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6048B99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[2.4%-3.8%]/年</w:t>
            </w:r>
          </w:p>
        </w:tc>
      </w:tr>
      <w:tr w14:paraId="55981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5ABA6B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122110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14:paraId="29659C21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7FFE7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5898FE7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05C9879F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36F2C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0F2B0EF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796030D3">
            <w:pPr>
              <w:jc w:val="right"/>
            </w:pPr>
            <w:r>
              <w:t>1.73</w:t>
            </w:r>
          </w:p>
        </w:tc>
      </w:tr>
      <w:tr w14:paraId="19625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3C11D82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683A572D">
            <w:pPr>
              <w:jc w:val="right"/>
            </w:pPr>
            <w:r>
              <w:rPr>
                <w:rFonts w:hint="eastAsia"/>
              </w:rPr>
              <w:t>1.59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 w14:paraId="370FABCD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7F9A8196">
      <w:pPr>
        <w:pStyle w:val="40"/>
      </w:pPr>
      <w:r>
        <w:rPr>
          <w:rFonts w:hint="eastAsia"/>
        </w:rPr>
        <w:t>主要财务指标</w:t>
      </w:r>
    </w:p>
    <w:p w14:paraId="26C84FC2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014FC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5ECF0347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3B55E576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 w14:paraId="0D235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EC294B5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33BDB5AC">
            <w:pPr>
              <w:jc w:val="right"/>
            </w:pPr>
            <w:r>
              <w:t>-228.02</w:t>
            </w:r>
          </w:p>
        </w:tc>
      </w:tr>
      <w:tr w14:paraId="353BA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8D3385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5DEC7541">
            <w:pPr>
              <w:jc w:val="right"/>
            </w:pPr>
            <w:r>
              <w:t>103,938.65</w:t>
            </w:r>
          </w:p>
        </w:tc>
      </w:tr>
      <w:tr w14:paraId="36F8F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AD44A2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51DA5D9F">
            <w:pPr>
              <w:jc w:val="right"/>
            </w:pPr>
            <w:r>
              <w:t>6,095,422.20</w:t>
            </w:r>
          </w:p>
        </w:tc>
      </w:tr>
      <w:tr w14:paraId="489EC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D4B09E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09E1264D">
            <w:pPr>
              <w:jc w:val="right"/>
            </w:pPr>
            <w:r>
              <w:t>1.0159037</w:t>
            </w:r>
          </w:p>
        </w:tc>
      </w:tr>
    </w:tbl>
    <w:p w14:paraId="4D50DA92">
      <w:pPr>
        <w:tabs>
          <w:tab w:val="left" w:pos="3135"/>
        </w:tabs>
        <w:ind w:left="420" w:leftChars="200"/>
      </w:pPr>
    </w:p>
    <w:p w14:paraId="040968E5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41DA8589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386CBED9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4085FA5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45F9A32E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4D7CD1EA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5F83CA84">
      <w:pPr>
        <w:jc w:val="right"/>
      </w:pPr>
    </w:p>
    <w:p w14:paraId="6300D38A">
      <w:pPr>
        <w:jc w:val="right"/>
      </w:pPr>
    </w:p>
    <w:p w14:paraId="267979F2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04429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02E6DE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106A1F9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0ED196E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5E16089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782CD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14790AD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63CBA34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3131C4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1D1D250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0A715B7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69C70CF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2B982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F6FA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A7FB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F1CC539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F6F33D4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A0CE2BC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2F38B98C">
            <w:pPr>
              <w:jc w:val="right"/>
            </w:pPr>
            <w:r>
              <w:t>0.00</w:t>
            </w:r>
          </w:p>
        </w:tc>
      </w:tr>
      <w:tr w14:paraId="418F5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9F9B2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18F51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68B53E6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C8847A9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56863F8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793C6CDC">
            <w:pPr>
              <w:jc w:val="right"/>
            </w:pPr>
            <w:r>
              <w:t>0.00</w:t>
            </w:r>
          </w:p>
        </w:tc>
      </w:tr>
      <w:tr w14:paraId="5E2D8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4379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030E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48AF14F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8140EE7">
            <w:pPr>
              <w:jc w:val="right"/>
            </w:pPr>
          </w:p>
        </w:tc>
        <w:tc>
          <w:tcPr>
            <w:tcW w:w="1653" w:type="dxa"/>
            <w:vAlign w:val="center"/>
          </w:tcPr>
          <w:p w14:paraId="0C964539">
            <w:pPr>
              <w:jc w:val="right"/>
            </w:pPr>
          </w:p>
        </w:tc>
        <w:tc>
          <w:tcPr>
            <w:tcW w:w="1705" w:type="dxa"/>
            <w:vAlign w:val="center"/>
          </w:tcPr>
          <w:p w14:paraId="44778A0A">
            <w:pPr>
              <w:jc w:val="right"/>
            </w:pPr>
          </w:p>
        </w:tc>
      </w:tr>
      <w:tr w14:paraId="4E34A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717A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F9FF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95D5B76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C15717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1A2C578">
            <w:pPr>
              <w:jc w:val="right"/>
            </w:pPr>
            <w:r>
              <w:t>844,878.16</w:t>
            </w:r>
          </w:p>
        </w:tc>
        <w:tc>
          <w:tcPr>
            <w:tcW w:w="1705" w:type="dxa"/>
            <w:vAlign w:val="center"/>
          </w:tcPr>
          <w:p w14:paraId="4D8A6110">
            <w:pPr>
              <w:jc w:val="right"/>
            </w:pPr>
            <w:r>
              <w:t>13.86</w:t>
            </w:r>
          </w:p>
        </w:tc>
      </w:tr>
      <w:tr w14:paraId="7E093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D1C3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E1E8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85903BE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507635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D594A52">
            <w:pPr>
              <w:jc w:val="right"/>
            </w:pPr>
            <w:r>
              <w:t>5,846,722.41</w:t>
            </w:r>
          </w:p>
        </w:tc>
        <w:tc>
          <w:tcPr>
            <w:tcW w:w="1705" w:type="dxa"/>
            <w:vAlign w:val="center"/>
          </w:tcPr>
          <w:p w14:paraId="5D548CDB">
            <w:pPr>
              <w:jc w:val="right"/>
            </w:pPr>
            <w:r>
              <w:t>95.91</w:t>
            </w:r>
          </w:p>
        </w:tc>
      </w:tr>
      <w:tr w14:paraId="1273B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4B354E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7D3ECC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30D7649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8AA9885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BF1DFEA">
            <w:pPr>
              <w:jc w:val="right"/>
            </w:pPr>
            <w:r>
              <w:t>5,482,327.27</w:t>
            </w:r>
          </w:p>
        </w:tc>
        <w:tc>
          <w:tcPr>
            <w:tcW w:w="1705" w:type="dxa"/>
            <w:vAlign w:val="center"/>
          </w:tcPr>
          <w:p w14:paraId="6783FA97">
            <w:pPr>
              <w:jc w:val="right"/>
            </w:pPr>
            <w:r>
              <w:t>89.94</w:t>
            </w:r>
          </w:p>
        </w:tc>
      </w:tr>
      <w:tr w14:paraId="7F272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C7BF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6A0C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9FE6E12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9136F45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DCCE7DF">
            <w:pPr>
              <w:jc w:val="right"/>
            </w:pPr>
            <w:r>
              <w:t>364,395.14</w:t>
            </w:r>
          </w:p>
        </w:tc>
        <w:tc>
          <w:tcPr>
            <w:tcW w:w="1705" w:type="dxa"/>
            <w:vAlign w:val="center"/>
          </w:tcPr>
          <w:p w14:paraId="19345AE7">
            <w:pPr>
              <w:jc w:val="right"/>
            </w:pPr>
            <w:r>
              <w:t>5.98</w:t>
            </w:r>
          </w:p>
        </w:tc>
      </w:tr>
      <w:tr w14:paraId="25130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E6F6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9D63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EA8E4E2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C0E899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7364D8D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CF841EF">
            <w:pPr>
              <w:jc w:val="right"/>
            </w:pPr>
            <w:r>
              <w:t>0.00</w:t>
            </w:r>
          </w:p>
        </w:tc>
      </w:tr>
      <w:tr w14:paraId="75DC1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ABE1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B0F8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AC43552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E558194">
            <w:pPr>
              <w:jc w:val="right"/>
            </w:pPr>
          </w:p>
        </w:tc>
        <w:tc>
          <w:tcPr>
            <w:tcW w:w="1653" w:type="dxa"/>
            <w:vAlign w:val="center"/>
          </w:tcPr>
          <w:p w14:paraId="7FF883E0">
            <w:pPr>
              <w:jc w:val="right"/>
            </w:pPr>
          </w:p>
        </w:tc>
        <w:tc>
          <w:tcPr>
            <w:tcW w:w="1705" w:type="dxa"/>
            <w:vAlign w:val="center"/>
          </w:tcPr>
          <w:p w14:paraId="39A85CBA">
            <w:pPr>
              <w:jc w:val="right"/>
            </w:pPr>
          </w:p>
        </w:tc>
      </w:tr>
      <w:tr w14:paraId="22216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82A4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7AC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403A133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72FE345">
            <w:pPr>
              <w:jc w:val="right"/>
            </w:pPr>
          </w:p>
        </w:tc>
        <w:tc>
          <w:tcPr>
            <w:tcW w:w="1653" w:type="dxa"/>
            <w:vAlign w:val="center"/>
          </w:tcPr>
          <w:p w14:paraId="65125D54">
            <w:pPr>
              <w:jc w:val="right"/>
            </w:pPr>
          </w:p>
        </w:tc>
        <w:tc>
          <w:tcPr>
            <w:tcW w:w="1705" w:type="dxa"/>
            <w:vAlign w:val="center"/>
          </w:tcPr>
          <w:p w14:paraId="70D383C5">
            <w:pPr>
              <w:jc w:val="right"/>
            </w:pPr>
          </w:p>
        </w:tc>
      </w:tr>
      <w:tr w14:paraId="49E30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27C3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C8F9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2EA8323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42E2CE1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5215D69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C412CA2">
            <w:pPr>
              <w:jc w:val="right"/>
            </w:pPr>
            <w:r>
              <w:t>0.00</w:t>
            </w:r>
          </w:p>
        </w:tc>
      </w:tr>
      <w:tr w14:paraId="0646C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DF41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5786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A372A1E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74EA904">
            <w:pPr>
              <w:jc w:val="right"/>
            </w:pPr>
          </w:p>
        </w:tc>
        <w:tc>
          <w:tcPr>
            <w:tcW w:w="1653" w:type="dxa"/>
            <w:vAlign w:val="center"/>
          </w:tcPr>
          <w:p w14:paraId="6CCF0A04">
            <w:pPr>
              <w:jc w:val="right"/>
            </w:pPr>
          </w:p>
        </w:tc>
        <w:tc>
          <w:tcPr>
            <w:tcW w:w="1705" w:type="dxa"/>
            <w:vAlign w:val="center"/>
          </w:tcPr>
          <w:p w14:paraId="475B04F6">
            <w:pPr>
              <w:jc w:val="right"/>
            </w:pPr>
          </w:p>
        </w:tc>
      </w:tr>
      <w:tr w14:paraId="11B9A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2A76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1F25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8EC42C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69FAE0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030BE8E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AEA5560">
            <w:pPr>
              <w:jc w:val="right"/>
            </w:pPr>
            <w:r>
              <w:t>0.00</w:t>
            </w:r>
          </w:p>
        </w:tc>
      </w:tr>
      <w:tr w14:paraId="455A1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D586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613F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2C67212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3AEE64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65344C3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7B1F4955">
            <w:pPr>
              <w:jc w:val="right"/>
            </w:pPr>
            <w:r>
              <w:t>0.00</w:t>
            </w:r>
          </w:p>
        </w:tc>
      </w:tr>
      <w:tr w14:paraId="49A74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84C9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BF82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C683C8C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C500BFE">
            <w:pPr>
              <w:jc w:val="right"/>
            </w:pPr>
          </w:p>
        </w:tc>
        <w:tc>
          <w:tcPr>
            <w:tcW w:w="1653" w:type="dxa"/>
            <w:vAlign w:val="center"/>
          </w:tcPr>
          <w:p w14:paraId="432EFCFB">
            <w:pPr>
              <w:jc w:val="right"/>
            </w:pPr>
          </w:p>
        </w:tc>
        <w:tc>
          <w:tcPr>
            <w:tcW w:w="1705" w:type="dxa"/>
            <w:vAlign w:val="center"/>
          </w:tcPr>
          <w:p w14:paraId="2E9662B7">
            <w:pPr>
              <w:jc w:val="right"/>
            </w:pPr>
          </w:p>
        </w:tc>
      </w:tr>
      <w:tr w14:paraId="742C8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2D4E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43EA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47F0574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977648E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A81FA0A">
            <w:pPr>
              <w:jc w:val="right"/>
            </w:pPr>
            <w:r>
              <w:t>29,699.12</w:t>
            </w:r>
          </w:p>
        </w:tc>
        <w:tc>
          <w:tcPr>
            <w:tcW w:w="1705" w:type="dxa"/>
            <w:vAlign w:val="center"/>
          </w:tcPr>
          <w:p w14:paraId="34441F12">
            <w:pPr>
              <w:jc w:val="right"/>
            </w:pPr>
            <w:r>
              <w:t>0.49</w:t>
            </w:r>
          </w:p>
        </w:tc>
      </w:tr>
      <w:tr w14:paraId="151A5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81A5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53A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3EE254A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05F576B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866F441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A68B69D">
            <w:pPr>
              <w:jc w:val="right"/>
            </w:pPr>
            <w:r>
              <w:t>0.00</w:t>
            </w:r>
          </w:p>
        </w:tc>
      </w:tr>
      <w:tr w14:paraId="4686A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BE8F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1C28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15A04F1">
            <w:pPr>
              <w:jc w:val="right"/>
            </w:pPr>
            <w:r>
              <w:t>6,095,833.33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D3BE946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0F3D1D78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18F67B90">
            <w:pPr>
              <w:jc w:val="right"/>
            </w:pPr>
            <w:r>
              <w:t>0.00</w:t>
            </w:r>
          </w:p>
        </w:tc>
      </w:tr>
      <w:tr w14:paraId="4941E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053B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36D6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0D7984E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6D83AA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5BF60A8">
            <w:pPr>
              <w:jc w:val="right"/>
            </w:pPr>
            <w:r>
              <w:t>610.72</w:t>
            </w:r>
          </w:p>
        </w:tc>
        <w:tc>
          <w:tcPr>
            <w:tcW w:w="1705" w:type="dxa"/>
            <w:vAlign w:val="center"/>
          </w:tcPr>
          <w:p w14:paraId="21C9640E">
            <w:pPr>
              <w:jc w:val="right"/>
            </w:pPr>
            <w:r>
              <w:t>0.01</w:t>
            </w:r>
          </w:p>
        </w:tc>
      </w:tr>
      <w:tr w14:paraId="5D543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5605642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651D6EC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7532B990">
            <w:pPr>
              <w:jc w:val="right"/>
            </w:pPr>
            <w:r>
              <w:t>6,095,833.33</w:t>
            </w:r>
          </w:p>
        </w:tc>
        <w:tc>
          <w:tcPr>
            <w:tcW w:w="1749" w:type="dxa"/>
            <w:shd w:val="clear" w:color="auto" w:fill="auto"/>
          </w:tcPr>
          <w:p w14:paraId="19D28317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4AB94B5B">
            <w:pPr>
              <w:jc w:val="right"/>
            </w:pPr>
            <w:r>
              <w:t>6,721,910.40</w:t>
            </w:r>
          </w:p>
        </w:tc>
        <w:tc>
          <w:tcPr>
            <w:tcW w:w="1705" w:type="dxa"/>
          </w:tcPr>
          <w:p w14:paraId="2136CEBE">
            <w:pPr>
              <w:jc w:val="right"/>
            </w:pPr>
            <w:r>
              <w:t>110.27</w:t>
            </w:r>
          </w:p>
        </w:tc>
      </w:tr>
    </w:tbl>
    <w:p w14:paraId="1E16C40F">
      <w:pPr>
        <w:ind w:left="420" w:leftChars="200"/>
        <w:jc w:val="left"/>
        <w:rPr>
          <w:rFonts w:ascii="宋体" w:hAnsi="宋体"/>
          <w:sz w:val="24"/>
        </w:rPr>
      </w:pPr>
    </w:p>
    <w:p w14:paraId="26DF0CD1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4E372D37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3FC49AD6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37988424">
      <w:pPr>
        <w:widowControl/>
        <w:jc w:val="left"/>
        <w:rPr>
          <w:rFonts w:ascii="宋体" w:hAnsi="宋体"/>
          <w:sz w:val="24"/>
        </w:rPr>
      </w:pPr>
    </w:p>
    <w:p w14:paraId="6600F82F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3F2DD59A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52BD0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48062DE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1D51655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63D1F17C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6796271E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571D5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640C60E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B3E7267">
            <w:pPr>
              <w:rPr>
                <w:szCs w:val="21"/>
              </w:rPr>
            </w:pPr>
            <w:r>
              <w:rPr>
                <w:szCs w:val="21"/>
              </w:rPr>
              <w:t>中信证券丰收信益6号集合资产管理计划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3D8524">
            <w:pPr>
              <w:jc w:val="right"/>
            </w:pPr>
            <w:r>
              <w:t>6,095,833.33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4BC9328"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 w14:paraId="23AB9CEB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3E50606B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64FEE480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31B9F80F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5A09B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EEFA1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B2295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6B5CF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C76C3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06CF27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D1F39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5466A">
            <w:pPr>
              <w:rPr>
                <w:sz w:val="20"/>
              </w:rPr>
            </w:pPr>
            <w:r>
              <w:rPr>
                <w:szCs w:val="21"/>
              </w:rPr>
              <w:t>财通安瑞短债债券A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578FC">
            <w:pPr>
              <w:jc w:val="right"/>
              <w:rPr>
                <w:rFonts w:eastAsia="Times New Roman"/>
                <w:sz w:val="20"/>
              </w:rPr>
            </w:pPr>
            <w:r>
              <w:t>291,526.26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AC3D6">
            <w:pPr>
              <w:jc w:val="right"/>
              <w:rPr>
                <w:rFonts w:eastAsia="Times New Roman"/>
                <w:sz w:val="20"/>
              </w:rPr>
            </w:pPr>
            <w:r>
              <w:t>4.78</w:t>
            </w:r>
          </w:p>
        </w:tc>
      </w:tr>
      <w:tr w14:paraId="0E0A01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0BDA1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6F7DE">
            <w:pPr>
              <w:rPr>
                <w:sz w:val="20"/>
              </w:rPr>
            </w:pPr>
            <w:r>
              <w:rPr>
                <w:szCs w:val="21"/>
              </w:rPr>
              <w:t>易方达稳健收益债券B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79B8F">
            <w:pPr>
              <w:jc w:val="right"/>
              <w:rPr>
                <w:rFonts w:eastAsia="Times New Roman"/>
                <w:sz w:val="20"/>
              </w:rPr>
            </w:pPr>
            <w:r>
              <w:t>214,308.54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260CA">
            <w:pPr>
              <w:jc w:val="right"/>
              <w:rPr>
                <w:rFonts w:eastAsia="Times New Roman"/>
                <w:sz w:val="20"/>
              </w:rPr>
            </w:pPr>
            <w:r>
              <w:t>3.52</w:t>
            </w:r>
          </w:p>
        </w:tc>
      </w:tr>
      <w:tr w14:paraId="46F93C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4700A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B1794">
            <w:pPr>
              <w:rPr>
                <w:sz w:val="20"/>
              </w:rPr>
            </w:pPr>
            <w:r>
              <w:rPr>
                <w:szCs w:val="21"/>
              </w:rPr>
              <w:t>易方达双债增强债券C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C66D9">
            <w:pPr>
              <w:jc w:val="right"/>
              <w:rPr>
                <w:rFonts w:eastAsia="Times New Roman"/>
                <w:sz w:val="20"/>
              </w:rPr>
            </w:pPr>
            <w:r>
              <w:t>214,102.04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26F31">
            <w:pPr>
              <w:jc w:val="right"/>
              <w:rPr>
                <w:rFonts w:eastAsia="Times New Roman"/>
                <w:sz w:val="20"/>
              </w:rPr>
            </w:pPr>
            <w:r>
              <w:t>3.51</w:t>
            </w:r>
          </w:p>
        </w:tc>
      </w:tr>
      <w:tr w14:paraId="708FEF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1F97B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3E27">
            <w:pPr>
              <w:rPr>
                <w:sz w:val="20"/>
              </w:rPr>
            </w:pPr>
            <w:r>
              <w:rPr>
                <w:szCs w:val="21"/>
              </w:rPr>
              <w:t>土地01优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25F91">
            <w:pPr>
              <w:jc w:val="right"/>
              <w:rPr>
                <w:rFonts w:eastAsia="Times New Roman"/>
                <w:sz w:val="20"/>
              </w:rPr>
            </w:pPr>
            <w:r>
              <w:t>125,999.12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4BC6A">
            <w:pPr>
              <w:jc w:val="right"/>
              <w:rPr>
                <w:rFonts w:eastAsia="Times New Roman"/>
                <w:sz w:val="20"/>
              </w:rPr>
            </w:pPr>
            <w:r>
              <w:t>2.07</w:t>
            </w:r>
          </w:p>
        </w:tc>
      </w:tr>
      <w:tr w14:paraId="541D4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CAED6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0FD5B">
            <w:pPr>
              <w:rPr>
                <w:sz w:val="20"/>
              </w:rPr>
            </w:pPr>
            <w:r>
              <w:rPr>
                <w:szCs w:val="21"/>
              </w:rPr>
              <w:t>财通安瑞短债债券C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A1E8A">
            <w:pPr>
              <w:jc w:val="right"/>
              <w:rPr>
                <w:rFonts w:eastAsia="Times New Roman"/>
                <w:sz w:val="20"/>
              </w:rPr>
            </w:pPr>
            <w:r>
              <w:t>124,941.31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71E8">
            <w:pPr>
              <w:jc w:val="right"/>
              <w:rPr>
                <w:rFonts w:eastAsia="Times New Roman"/>
                <w:sz w:val="20"/>
              </w:rPr>
            </w:pPr>
            <w:r>
              <w:t>2.05</w:t>
            </w:r>
          </w:p>
        </w:tc>
      </w:tr>
      <w:tr w14:paraId="72A13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FFD4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67E30">
            <w:pPr>
              <w:rPr>
                <w:sz w:val="20"/>
              </w:rPr>
            </w:pPr>
            <w:r>
              <w:rPr>
                <w:szCs w:val="21"/>
              </w:rPr>
              <w:t>21恒丰银行永续债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FEFDE">
            <w:pPr>
              <w:jc w:val="right"/>
              <w:rPr>
                <w:rFonts w:eastAsia="Times New Roman"/>
                <w:sz w:val="20"/>
              </w:rPr>
            </w:pPr>
            <w:r>
              <w:t>123,741.25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36FB6">
            <w:pPr>
              <w:jc w:val="right"/>
              <w:rPr>
                <w:rFonts w:eastAsia="Times New Roman"/>
                <w:sz w:val="20"/>
              </w:rPr>
            </w:pPr>
            <w:r>
              <w:t>2.03</w:t>
            </w:r>
          </w:p>
        </w:tc>
      </w:tr>
      <w:tr w14:paraId="57F20D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7F4E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E7B2">
            <w:pPr>
              <w:rPr>
                <w:sz w:val="20"/>
              </w:rPr>
            </w:pPr>
            <w:r>
              <w:rPr>
                <w:szCs w:val="21"/>
              </w:rPr>
              <w:t>23唐山银行永续债02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A7E5F">
            <w:pPr>
              <w:jc w:val="right"/>
              <w:rPr>
                <w:rFonts w:eastAsia="Times New Roman"/>
                <w:sz w:val="20"/>
              </w:rPr>
            </w:pPr>
            <w:r>
              <w:t>115,083.75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BEC7F">
            <w:pPr>
              <w:jc w:val="right"/>
              <w:rPr>
                <w:rFonts w:eastAsia="Times New Roman"/>
                <w:sz w:val="20"/>
              </w:rPr>
            </w:pPr>
            <w:r>
              <w:t>1.89</w:t>
            </w:r>
          </w:p>
        </w:tc>
      </w:tr>
      <w:tr w14:paraId="4A3A0C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1F1B9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96140">
            <w:pPr>
              <w:rPr>
                <w:sz w:val="20"/>
              </w:rPr>
            </w:pPr>
            <w:r>
              <w:rPr>
                <w:szCs w:val="21"/>
              </w:rPr>
              <w:t>21鄞州农商永续债01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78FC8">
            <w:pPr>
              <w:jc w:val="right"/>
              <w:rPr>
                <w:rFonts w:eastAsia="Times New Roman"/>
                <w:sz w:val="20"/>
              </w:rPr>
            </w:pPr>
            <w:r>
              <w:t>109,552.43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39C83">
            <w:pPr>
              <w:jc w:val="right"/>
              <w:rPr>
                <w:rFonts w:eastAsia="Times New Roman"/>
                <w:sz w:val="20"/>
              </w:rPr>
            </w:pPr>
            <w:r>
              <w:t>1.80</w:t>
            </w:r>
          </w:p>
        </w:tc>
      </w:tr>
      <w:tr w14:paraId="2F9204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AE3D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7EC20">
            <w:pPr>
              <w:rPr>
                <w:sz w:val="20"/>
              </w:rPr>
            </w:pPr>
            <w:r>
              <w:rPr>
                <w:szCs w:val="21"/>
              </w:rPr>
              <w:t>22建工Y6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942F3">
            <w:pPr>
              <w:jc w:val="right"/>
              <w:rPr>
                <w:rFonts w:eastAsia="Times New Roman"/>
                <w:sz w:val="20"/>
              </w:rPr>
            </w:pPr>
            <w:r>
              <w:t>109,210.36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0585E">
            <w:pPr>
              <w:jc w:val="right"/>
              <w:rPr>
                <w:rFonts w:eastAsia="Times New Roman"/>
                <w:sz w:val="20"/>
              </w:rPr>
            </w:pPr>
            <w:r>
              <w:t>1.79</w:t>
            </w:r>
          </w:p>
        </w:tc>
      </w:tr>
      <w:tr w14:paraId="36EB19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2E4B7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C1AE4">
            <w:pPr>
              <w:rPr>
                <w:sz w:val="20"/>
              </w:rPr>
            </w:pPr>
            <w:r>
              <w:rPr>
                <w:szCs w:val="21"/>
              </w:rPr>
              <w:t>20三峡银行永续债01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D80DF">
            <w:pPr>
              <w:jc w:val="right"/>
              <w:rPr>
                <w:rFonts w:eastAsia="Times New Roman"/>
                <w:sz w:val="20"/>
              </w:rPr>
            </w:pPr>
            <w:r>
              <w:t>107,599.12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B76E">
            <w:pPr>
              <w:jc w:val="right"/>
              <w:rPr>
                <w:rFonts w:eastAsia="Times New Roman"/>
                <w:sz w:val="20"/>
              </w:rPr>
            </w:pPr>
            <w:r>
              <w:t>1.77</w:t>
            </w:r>
          </w:p>
        </w:tc>
      </w:tr>
    </w:tbl>
    <w:p w14:paraId="0E135D7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342668B9">
      <w:pPr>
        <w:pStyle w:val="40"/>
      </w:pPr>
      <w:r>
        <w:t>托管人报告</w:t>
      </w:r>
    </w:p>
    <w:p w14:paraId="2B43BFCC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304A28D0">
      <w:pPr>
        <w:jc w:val="left"/>
        <w:rPr>
          <w:rFonts w:asciiTheme="minorEastAsia" w:hAnsiTheme="minorEastAsia" w:eastAsiaTheme="minorEastAsia"/>
          <w:szCs w:val="21"/>
        </w:rPr>
      </w:pPr>
    </w:p>
    <w:p w14:paraId="2126D847">
      <w:pPr>
        <w:jc w:val="right"/>
        <w:rPr>
          <w:rFonts w:ascii="宋体" w:hAnsi="宋体"/>
          <w:sz w:val="24"/>
        </w:rPr>
      </w:pPr>
    </w:p>
    <w:p w14:paraId="7D7BCF3E">
      <w:pPr>
        <w:jc w:val="right"/>
        <w:rPr>
          <w:rFonts w:ascii="宋体" w:hAnsi="宋体"/>
          <w:sz w:val="24"/>
        </w:rPr>
      </w:pPr>
    </w:p>
    <w:p w14:paraId="03929DA5">
      <w:pPr>
        <w:jc w:val="right"/>
        <w:rPr>
          <w:rFonts w:ascii="宋体" w:hAnsi="宋体"/>
          <w:sz w:val="24"/>
        </w:rPr>
      </w:pPr>
    </w:p>
    <w:p w14:paraId="74CC8F12">
      <w:pPr>
        <w:jc w:val="right"/>
        <w:rPr>
          <w:rFonts w:ascii="宋体" w:hAnsi="宋体"/>
          <w:sz w:val="24"/>
        </w:rPr>
      </w:pPr>
    </w:p>
    <w:p w14:paraId="33618E16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4DDBDF45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68A2B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09B05047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7FE2D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52237D22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30D863E3"/>
    <w:rsid w:val="35844C1F"/>
    <w:rsid w:val="378A66D0"/>
    <w:rsid w:val="39FA300F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440</Words>
  <Characters>522</Characters>
  <Lines>14</Lines>
  <Paragraphs>4</Paragraphs>
  <TotalTime>0</TotalTime>
  <ScaleCrop>false</ScaleCrop>
  <LinksUpToDate>false</LinksUpToDate>
  <CharactersWithSpaces>523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2025-01-15T08:51:50Z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  <property fmtid="{D5CDD505-2E9C-101B-9397-08002B2CF9AE}" pid="6" name="KSOTemplateDocerSaveRecord">
    <vt:lpwstr>eyJoZGlkIjoiOWIxZTQ0Y2U3OTQ2NWY3NzMxNjc2MWQ1NzU0NTVlYmMiLCJ1c2VySWQiOiI0MTk3MDc1NTcifQ==</vt:lpwstr>
  </property>
</Properties>
</file>