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E8CDDA6">
      <w:pPr>
        <w:rPr>
          <w:sz w:val="48"/>
        </w:rPr>
      </w:pPr>
    </w:p>
    <w:p w14:paraId="06E3457D">
      <w:pPr>
        <w:rPr>
          <w:sz w:val="48"/>
        </w:rPr>
      </w:pPr>
    </w:p>
    <w:p w14:paraId="65B9A22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桐庐农商银行丰收信福封闭净值型2024年第27期理财产品</w:t>
      </w:r>
    </w:p>
    <w:p w14:paraId="54AB2EC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4B1C4FF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04DB2A6">
      <w:pPr>
        <w:jc w:val="center"/>
        <w:rPr>
          <w:rFonts w:ascii="宋体" w:hAnsi="宋体"/>
          <w:sz w:val="28"/>
          <w:szCs w:val="30"/>
        </w:rPr>
      </w:pPr>
    </w:p>
    <w:p w14:paraId="018F77F3">
      <w:pPr>
        <w:jc w:val="center"/>
        <w:rPr>
          <w:rFonts w:ascii="宋体" w:hAnsi="宋体"/>
          <w:sz w:val="28"/>
          <w:szCs w:val="30"/>
        </w:rPr>
      </w:pPr>
    </w:p>
    <w:p w14:paraId="0324FEBD">
      <w:pPr>
        <w:jc w:val="center"/>
        <w:rPr>
          <w:rFonts w:ascii="宋体" w:hAnsi="宋体"/>
          <w:sz w:val="28"/>
          <w:szCs w:val="30"/>
        </w:rPr>
      </w:pPr>
    </w:p>
    <w:p w14:paraId="0D9D7599">
      <w:pPr>
        <w:jc w:val="center"/>
        <w:rPr>
          <w:rFonts w:ascii="宋体" w:hAnsi="宋体"/>
          <w:sz w:val="28"/>
          <w:szCs w:val="30"/>
        </w:rPr>
      </w:pPr>
    </w:p>
    <w:p w14:paraId="7AF03C49">
      <w:pPr>
        <w:jc w:val="center"/>
        <w:rPr>
          <w:rFonts w:ascii="宋体" w:hAnsi="宋体"/>
          <w:sz w:val="28"/>
          <w:szCs w:val="30"/>
        </w:rPr>
      </w:pPr>
    </w:p>
    <w:p w14:paraId="31F9765D">
      <w:pPr>
        <w:jc w:val="center"/>
        <w:rPr>
          <w:rFonts w:ascii="宋体" w:hAnsi="宋体"/>
          <w:sz w:val="28"/>
          <w:szCs w:val="30"/>
        </w:rPr>
      </w:pPr>
    </w:p>
    <w:p w14:paraId="37710403">
      <w:pPr>
        <w:jc w:val="center"/>
        <w:rPr>
          <w:rFonts w:ascii="宋体" w:hAnsi="宋体"/>
          <w:sz w:val="28"/>
          <w:szCs w:val="30"/>
        </w:rPr>
      </w:pPr>
    </w:p>
    <w:p w14:paraId="3246CC78">
      <w:pPr>
        <w:jc w:val="center"/>
        <w:rPr>
          <w:rFonts w:ascii="宋体" w:hAnsi="宋体"/>
          <w:sz w:val="28"/>
          <w:szCs w:val="30"/>
        </w:rPr>
      </w:pPr>
    </w:p>
    <w:p w14:paraId="2CF73CEB">
      <w:pPr>
        <w:jc w:val="center"/>
        <w:rPr>
          <w:rFonts w:ascii="宋体" w:hAnsi="宋体"/>
          <w:sz w:val="28"/>
          <w:szCs w:val="30"/>
        </w:rPr>
      </w:pPr>
    </w:p>
    <w:p w14:paraId="685654F3">
      <w:pPr>
        <w:jc w:val="center"/>
        <w:rPr>
          <w:rFonts w:ascii="宋体" w:hAnsi="宋体"/>
          <w:sz w:val="28"/>
          <w:szCs w:val="30"/>
        </w:rPr>
      </w:pPr>
    </w:p>
    <w:p w14:paraId="6902843F">
      <w:pPr>
        <w:jc w:val="center"/>
        <w:rPr>
          <w:rFonts w:ascii="宋体" w:hAnsi="宋体"/>
          <w:sz w:val="28"/>
          <w:szCs w:val="30"/>
        </w:rPr>
      </w:pPr>
    </w:p>
    <w:p w14:paraId="0AD5260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2BA6F9C1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033017B1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DC729C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242C9A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CB1723F">
      <w:pPr>
        <w:rPr>
          <w:rFonts w:ascii="宋体" w:hAnsi="宋体"/>
          <w:sz w:val="28"/>
          <w:szCs w:val="30"/>
        </w:rPr>
      </w:pPr>
    </w:p>
    <w:p w14:paraId="71E36AA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3A25B98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4EEBBFC9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7EF10870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5D09506D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09A531F6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14:paraId="6C29290A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5EDE0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4B9228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4CF59CE3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3C183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53E876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4F5E58C5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桐庐农商银行丰收信福封闭净值型2024年第27期理财产品</w:t>
            </w:r>
          </w:p>
        </w:tc>
      </w:tr>
      <w:tr w14:paraId="5C4EF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59214A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366784B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C1123124000026</w:t>
            </w:r>
          </w:p>
        </w:tc>
      </w:tr>
      <w:tr w14:paraId="66CB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C56994B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74EE922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44EF0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AC7057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6F5ADF0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4363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6B2E99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6F73231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72985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25A0625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4019940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2024-07-25</w:t>
            </w:r>
          </w:p>
        </w:tc>
      </w:tr>
      <w:tr w14:paraId="0639C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FA7CD6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53A5B294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2025-07-25</w:t>
            </w:r>
          </w:p>
        </w:tc>
      </w:tr>
      <w:tr w14:paraId="23D4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7938FE1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77D3E0D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5,990,000.00</w:t>
            </w:r>
            <w:bookmarkEnd w:id="0"/>
          </w:p>
        </w:tc>
      </w:tr>
      <w:tr w14:paraId="0D99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D1DDD1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6A46EB9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[2.4%-3.8%]/年</w:t>
            </w:r>
          </w:p>
        </w:tc>
      </w:tr>
      <w:tr w14:paraId="0C91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B39624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3001A41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3E9AFF88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737F2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2F5C504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6E6F437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373ED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4A837E9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304B272E">
            <w:pPr>
              <w:jc w:val="right"/>
            </w:pPr>
            <w:r>
              <w:t>1.73</w:t>
            </w:r>
          </w:p>
        </w:tc>
      </w:tr>
      <w:tr w14:paraId="145AE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15587E3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368D9DF0">
            <w:pPr>
              <w:jc w:val="right"/>
            </w:pPr>
            <w:r>
              <w:rPr>
                <w:rFonts w:hint="eastAsia"/>
              </w:rPr>
              <w:t>1.35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461EDCFE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7976943C">
      <w:pPr>
        <w:pStyle w:val="40"/>
      </w:pPr>
      <w:r>
        <w:rPr>
          <w:rFonts w:hint="eastAsia"/>
        </w:rPr>
        <w:t>主要财务指标</w:t>
      </w:r>
    </w:p>
    <w:p w14:paraId="61A0E3E3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4138D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40226E66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4FF8C4D0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 w14:paraId="1C37C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69C88A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546E2448">
            <w:pPr>
              <w:jc w:val="right"/>
            </w:pPr>
            <w:r>
              <w:t>-227.10</w:t>
            </w:r>
          </w:p>
        </w:tc>
      </w:tr>
      <w:tr w14:paraId="4D91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14B60EA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020274F8">
            <w:pPr>
              <w:jc w:val="right"/>
            </w:pPr>
            <w:r>
              <w:t>103,522.79</w:t>
            </w:r>
          </w:p>
        </w:tc>
      </w:tr>
      <w:tr w14:paraId="45FF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9CC73E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3FA002A6">
            <w:pPr>
              <w:jc w:val="right"/>
            </w:pPr>
            <w:r>
              <w:t>6,071,051.42</w:t>
            </w:r>
          </w:p>
        </w:tc>
      </w:tr>
      <w:tr w14:paraId="76180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0710B8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0E97CEB6">
            <w:pPr>
              <w:jc w:val="right"/>
            </w:pPr>
            <w:r>
              <w:t>1.01353112</w:t>
            </w:r>
          </w:p>
        </w:tc>
      </w:tr>
    </w:tbl>
    <w:p w14:paraId="50955592">
      <w:pPr>
        <w:tabs>
          <w:tab w:val="left" w:pos="3135"/>
        </w:tabs>
        <w:ind w:left="420" w:leftChars="200"/>
      </w:pPr>
    </w:p>
    <w:p w14:paraId="49224A19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2E3AF07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0AD6CDA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3E05079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DF969D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C94B4EC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40725011">
      <w:pPr>
        <w:jc w:val="right"/>
      </w:pPr>
    </w:p>
    <w:p w14:paraId="058C13FB">
      <w:pPr>
        <w:jc w:val="right"/>
      </w:pPr>
    </w:p>
    <w:p w14:paraId="309E5A0B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1BA48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344DF7C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4F71FA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92F461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166C14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5B7E9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04DCE94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2F4ECEB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8EDAF2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2FDA8C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40D5DB0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4DE747A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13EB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1D3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C389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721F8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20259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D7D7ABB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0C02885">
            <w:pPr>
              <w:jc w:val="right"/>
            </w:pPr>
            <w:r>
              <w:t>0.00</w:t>
            </w:r>
          </w:p>
        </w:tc>
      </w:tr>
      <w:tr w14:paraId="68769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DB2538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D05A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8D4464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A6E5A4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85ECDB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FC21B35">
            <w:pPr>
              <w:jc w:val="right"/>
            </w:pPr>
            <w:r>
              <w:t>0.00</w:t>
            </w:r>
          </w:p>
        </w:tc>
      </w:tr>
      <w:tr w14:paraId="55941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EE8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5A68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665CDC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3717C47">
            <w:pPr>
              <w:jc w:val="right"/>
            </w:pPr>
          </w:p>
        </w:tc>
        <w:tc>
          <w:tcPr>
            <w:tcW w:w="1653" w:type="dxa"/>
            <w:vAlign w:val="center"/>
          </w:tcPr>
          <w:p w14:paraId="61E91775">
            <w:pPr>
              <w:jc w:val="right"/>
            </w:pPr>
          </w:p>
        </w:tc>
        <w:tc>
          <w:tcPr>
            <w:tcW w:w="1705" w:type="dxa"/>
            <w:vAlign w:val="center"/>
          </w:tcPr>
          <w:p w14:paraId="0B494118">
            <w:pPr>
              <w:jc w:val="right"/>
            </w:pPr>
          </w:p>
        </w:tc>
      </w:tr>
      <w:tr w14:paraId="6879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E141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1841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9D7E9C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E471988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DA181A7">
            <w:pPr>
              <w:jc w:val="right"/>
            </w:pPr>
            <w:r>
              <w:t>841,497.77</w:t>
            </w:r>
          </w:p>
        </w:tc>
        <w:tc>
          <w:tcPr>
            <w:tcW w:w="1705" w:type="dxa"/>
            <w:vAlign w:val="center"/>
          </w:tcPr>
          <w:p w14:paraId="25CC7D94">
            <w:pPr>
              <w:jc w:val="right"/>
            </w:pPr>
            <w:r>
              <w:t>13.86</w:t>
            </w:r>
          </w:p>
        </w:tc>
      </w:tr>
      <w:tr w14:paraId="3AE16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8A2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9641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C56B71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BB8143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8D47BF1">
            <w:pPr>
              <w:jc w:val="right"/>
            </w:pPr>
            <w:r>
              <w:t>5,823,329.45</w:t>
            </w:r>
          </w:p>
        </w:tc>
        <w:tc>
          <w:tcPr>
            <w:tcW w:w="1705" w:type="dxa"/>
            <w:vAlign w:val="center"/>
          </w:tcPr>
          <w:p w14:paraId="6544D765">
            <w:pPr>
              <w:jc w:val="right"/>
            </w:pPr>
            <w:r>
              <w:t>95.91</w:t>
            </w:r>
          </w:p>
        </w:tc>
      </w:tr>
      <w:tr w14:paraId="095CD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EB80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7672AC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29BC89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E7F29E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6EE436B">
            <w:pPr>
              <w:jc w:val="right"/>
            </w:pPr>
            <w:r>
              <w:t>5,460,392.27</w:t>
            </w:r>
          </w:p>
        </w:tc>
        <w:tc>
          <w:tcPr>
            <w:tcW w:w="1705" w:type="dxa"/>
            <w:vAlign w:val="center"/>
          </w:tcPr>
          <w:p w14:paraId="5723E0BA">
            <w:pPr>
              <w:jc w:val="right"/>
            </w:pPr>
            <w:r>
              <w:t>89.94</w:t>
            </w:r>
          </w:p>
        </w:tc>
      </w:tr>
      <w:tr w14:paraId="1CAEB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8CA1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5F29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57772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B0D257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6402795">
            <w:pPr>
              <w:jc w:val="right"/>
            </w:pPr>
            <w:r>
              <w:t>362,937.18</w:t>
            </w:r>
          </w:p>
        </w:tc>
        <w:tc>
          <w:tcPr>
            <w:tcW w:w="1705" w:type="dxa"/>
            <w:vAlign w:val="center"/>
          </w:tcPr>
          <w:p w14:paraId="0F31EEE4">
            <w:pPr>
              <w:jc w:val="right"/>
            </w:pPr>
            <w:r>
              <w:t>5.98</w:t>
            </w:r>
          </w:p>
        </w:tc>
      </w:tr>
      <w:tr w14:paraId="3ED94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3742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FB22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19CE2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8CA89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5C1C494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6D8EA76">
            <w:pPr>
              <w:jc w:val="right"/>
            </w:pPr>
            <w:r>
              <w:t>0.00</w:t>
            </w:r>
          </w:p>
        </w:tc>
      </w:tr>
      <w:tr w14:paraId="08B3E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D4DF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E056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7E0D2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BC380A2">
            <w:pPr>
              <w:jc w:val="right"/>
            </w:pPr>
          </w:p>
        </w:tc>
        <w:tc>
          <w:tcPr>
            <w:tcW w:w="1653" w:type="dxa"/>
            <w:vAlign w:val="center"/>
          </w:tcPr>
          <w:p w14:paraId="4074411C">
            <w:pPr>
              <w:jc w:val="right"/>
            </w:pPr>
          </w:p>
        </w:tc>
        <w:tc>
          <w:tcPr>
            <w:tcW w:w="1705" w:type="dxa"/>
            <w:vAlign w:val="center"/>
          </w:tcPr>
          <w:p w14:paraId="360D378E">
            <w:pPr>
              <w:jc w:val="right"/>
            </w:pPr>
          </w:p>
        </w:tc>
      </w:tr>
      <w:tr w14:paraId="5925C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89E2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E63D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2B70E9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E7928C5">
            <w:pPr>
              <w:jc w:val="right"/>
            </w:pPr>
          </w:p>
        </w:tc>
        <w:tc>
          <w:tcPr>
            <w:tcW w:w="1653" w:type="dxa"/>
            <w:vAlign w:val="center"/>
          </w:tcPr>
          <w:p w14:paraId="5CF5C82E">
            <w:pPr>
              <w:jc w:val="right"/>
            </w:pPr>
          </w:p>
        </w:tc>
        <w:tc>
          <w:tcPr>
            <w:tcW w:w="1705" w:type="dxa"/>
            <w:vAlign w:val="center"/>
          </w:tcPr>
          <w:p w14:paraId="289640C4">
            <w:pPr>
              <w:jc w:val="right"/>
            </w:pPr>
          </w:p>
        </w:tc>
      </w:tr>
      <w:tr w14:paraId="38666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57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22D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789788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D4F68CE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F01B70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C8307A6">
            <w:pPr>
              <w:jc w:val="right"/>
            </w:pPr>
            <w:r>
              <w:t>0.00</w:t>
            </w:r>
          </w:p>
        </w:tc>
      </w:tr>
      <w:tr w14:paraId="48C2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80B1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437F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92E77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0852E73">
            <w:pPr>
              <w:jc w:val="right"/>
            </w:pPr>
          </w:p>
        </w:tc>
        <w:tc>
          <w:tcPr>
            <w:tcW w:w="1653" w:type="dxa"/>
            <w:vAlign w:val="center"/>
          </w:tcPr>
          <w:p w14:paraId="5DBD458E">
            <w:pPr>
              <w:jc w:val="right"/>
            </w:pPr>
          </w:p>
        </w:tc>
        <w:tc>
          <w:tcPr>
            <w:tcW w:w="1705" w:type="dxa"/>
            <w:vAlign w:val="center"/>
          </w:tcPr>
          <w:p w14:paraId="1F73ABA9">
            <w:pPr>
              <w:jc w:val="right"/>
            </w:pPr>
          </w:p>
        </w:tc>
      </w:tr>
      <w:tr w14:paraId="27172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8BC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4EB2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4D228A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C2DA29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8E5582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D543875">
            <w:pPr>
              <w:jc w:val="right"/>
            </w:pPr>
            <w:r>
              <w:t>0.00</w:t>
            </w:r>
          </w:p>
        </w:tc>
      </w:tr>
      <w:tr w14:paraId="6C37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6F25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4F98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C5BEC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97512A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7F7232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1DED409">
            <w:pPr>
              <w:jc w:val="right"/>
            </w:pPr>
            <w:r>
              <w:t>0.00</w:t>
            </w:r>
          </w:p>
        </w:tc>
      </w:tr>
      <w:tr w14:paraId="597DA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2550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0087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AE80CC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D400F12">
            <w:pPr>
              <w:jc w:val="right"/>
            </w:pPr>
          </w:p>
        </w:tc>
        <w:tc>
          <w:tcPr>
            <w:tcW w:w="1653" w:type="dxa"/>
            <w:vAlign w:val="center"/>
          </w:tcPr>
          <w:p w14:paraId="166148D2">
            <w:pPr>
              <w:jc w:val="right"/>
            </w:pPr>
          </w:p>
        </w:tc>
        <w:tc>
          <w:tcPr>
            <w:tcW w:w="1705" w:type="dxa"/>
            <w:vAlign w:val="center"/>
          </w:tcPr>
          <w:p w14:paraId="1F2FD4B3">
            <w:pPr>
              <w:jc w:val="right"/>
            </w:pPr>
          </w:p>
        </w:tc>
      </w:tr>
      <w:tr w14:paraId="383ED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07F4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285C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9C454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0D8244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2836A71">
            <w:pPr>
              <w:jc w:val="right"/>
            </w:pPr>
            <w:r>
              <w:t>29,580.29</w:t>
            </w:r>
          </w:p>
        </w:tc>
        <w:tc>
          <w:tcPr>
            <w:tcW w:w="1705" w:type="dxa"/>
            <w:vAlign w:val="center"/>
          </w:tcPr>
          <w:p w14:paraId="0797831A">
            <w:pPr>
              <w:jc w:val="right"/>
            </w:pPr>
            <w:r>
              <w:t>0.49</w:t>
            </w:r>
          </w:p>
        </w:tc>
      </w:tr>
      <w:tr w14:paraId="08B2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FC81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F2C5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EF234A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8E3848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35ABD53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84CF6B1">
            <w:pPr>
              <w:jc w:val="right"/>
            </w:pPr>
            <w:r>
              <w:t>0.00</w:t>
            </w:r>
          </w:p>
        </w:tc>
      </w:tr>
      <w:tr w14:paraId="31CE5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81F9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1F60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9349B00">
            <w:pPr>
              <w:jc w:val="right"/>
            </w:pPr>
            <w:r>
              <w:t>6,071,443.67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A213EC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6907B215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23B068D">
            <w:pPr>
              <w:jc w:val="right"/>
            </w:pPr>
            <w:r>
              <w:t>0.00</w:t>
            </w:r>
          </w:p>
        </w:tc>
      </w:tr>
      <w:tr w14:paraId="53921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C159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B045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CB53A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62627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B0345E4">
            <w:pPr>
              <w:jc w:val="right"/>
            </w:pPr>
            <w:r>
              <w:t>608.28</w:t>
            </w:r>
          </w:p>
        </w:tc>
        <w:tc>
          <w:tcPr>
            <w:tcW w:w="1705" w:type="dxa"/>
            <w:vAlign w:val="center"/>
          </w:tcPr>
          <w:p w14:paraId="25669A14">
            <w:pPr>
              <w:jc w:val="right"/>
            </w:pPr>
            <w:r>
              <w:t>0.01</w:t>
            </w:r>
          </w:p>
        </w:tc>
      </w:tr>
      <w:tr w14:paraId="2D9F7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01E3263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488B63E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69D1CDDB">
            <w:pPr>
              <w:jc w:val="right"/>
            </w:pPr>
            <w:r>
              <w:t>6,071,443.67</w:t>
            </w:r>
          </w:p>
        </w:tc>
        <w:tc>
          <w:tcPr>
            <w:tcW w:w="1749" w:type="dxa"/>
            <w:shd w:val="clear" w:color="auto" w:fill="auto"/>
          </w:tcPr>
          <w:p w14:paraId="37074935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2C489471">
            <w:pPr>
              <w:jc w:val="right"/>
            </w:pPr>
            <w:r>
              <w:t>6,695,015.79</w:t>
            </w:r>
          </w:p>
        </w:tc>
        <w:tc>
          <w:tcPr>
            <w:tcW w:w="1705" w:type="dxa"/>
          </w:tcPr>
          <w:p w14:paraId="7F138500">
            <w:pPr>
              <w:jc w:val="right"/>
            </w:pPr>
            <w:r>
              <w:t>110.27</w:t>
            </w:r>
          </w:p>
        </w:tc>
      </w:tr>
    </w:tbl>
    <w:p w14:paraId="47349DFE">
      <w:pPr>
        <w:ind w:left="420" w:leftChars="200"/>
        <w:jc w:val="left"/>
        <w:rPr>
          <w:rFonts w:ascii="宋体" w:hAnsi="宋体"/>
          <w:sz w:val="24"/>
        </w:rPr>
      </w:pPr>
    </w:p>
    <w:p w14:paraId="66C64E16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3D3C2DC0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496836DF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5840493C">
      <w:pPr>
        <w:widowControl/>
        <w:jc w:val="left"/>
        <w:rPr>
          <w:rFonts w:ascii="宋体" w:hAnsi="宋体"/>
          <w:sz w:val="24"/>
        </w:rPr>
      </w:pPr>
    </w:p>
    <w:p w14:paraId="3C3DE52F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60498755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2C47F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35C8C2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08E8340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3D6B3DE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1260F507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09E79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02C8A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623AB36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03B493">
            <w:pPr>
              <w:jc w:val="right"/>
            </w:pPr>
            <w:r>
              <w:t>6,071,443.67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19F4C75"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 w14:paraId="28782926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862BC7D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16F3A3EF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1D42640E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254FE62E"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02610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D375A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F3304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1513E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5255F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1202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45DB">
            <w:pPr>
              <w:rPr>
                <w:sz w:val="20"/>
              </w:rPr>
            </w:pPr>
            <w:r>
              <w:rPr>
                <w:szCs w:val="21"/>
              </w:rPr>
              <w:t>财通安瑞短债债券A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8FFD">
            <w:pPr>
              <w:jc w:val="right"/>
              <w:rPr>
                <w:rFonts w:eastAsia="Times New Roman"/>
                <w:sz w:val="20"/>
              </w:rPr>
            </w:pPr>
            <w:r>
              <w:t>290,359.86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529A">
            <w:pPr>
              <w:jc w:val="right"/>
              <w:rPr>
                <w:rFonts w:eastAsia="Times New Roman"/>
                <w:sz w:val="20"/>
              </w:rPr>
            </w:pPr>
            <w:r>
              <w:t>4.78</w:t>
            </w:r>
          </w:p>
        </w:tc>
      </w:tr>
      <w:tr w14:paraId="441E5F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BC2FB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4CF3">
            <w:pPr>
              <w:rPr>
                <w:sz w:val="20"/>
              </w:rPr>
            </w:pPr>
            <w:r>
              <w:rPr>
                <w:szCs w:val="21"/>
              </w:rPr>
              <w:t>易方达稳健收益债券B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7DB2">
            <w:pPr>
              <w:jc w:val="right"/>
              <w:rPr>
                <w:rFonts w:eastAsia="Times New Roman"/>
                <w:sz w:val="20"/>
              </w:rPr>
            </w:pPr>
            <w:r>
              <w:t>213,451.09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62549">
            <w:pPr>
              <w:jc w:val="right"/>
              <w:rPr>
                <w:rFonts w:eastAsia="Times New Roman"/>
                <w:sz w:val="20"/>
              </w:rPr>
            </w:pPr>
            <w:r>
              <w:t>3.52</w:t>
            </w:r>
          </w:p>
        </w:tc>
      </w:tr>
      <w:tr w14:paraId="7C3327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EA71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5652">
            <w:pPr>
              <w:rPr>
                <w:sz w:val="20"/>
              </w:rPr>
            </w:pPr>
            <w:r>
              <w:rPr>
                <w:szCs w:val="21"/>
              </w:rPr>
              <w:t>易方达双债增强债券C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D19B0">
            <w:pPr>
              <w:jc w:val="right"/>
              <w:rPr>
                <w:rFonts w:eastAsia="Times New Roman"/>
                <w:sz w:val="20"/>
              </w:rPr>
            </w:pPr>
            <w:r>
              <w:t>213,245.41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0049">
            <w:pPr>
              <w:jc w:val="right"/>
              <w:rPr>
                <w:rFonts w:eastAsia="Times New Roman"/>
                <w:sz w:val="20"/>
              </w:rPr>
            </w:pPr>
            <w:r>
              <w:t>3.51</w:t>
            </w:r>
          </w:p>
        </w:tc>
      </w:tr>
      <w:tr w14:paraId="5C4898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F903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18E9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19DC2">
            <w:pPr>
              <w:jc w:val="right"/>
              <w:rPr>
                <w:rFonts w:eastAsia="Times New Roman"/>
                <w:sz w:val="20"/>
              </w:rPr>
            </w:pPr>
            <w:r>
              <w:t>125,494.99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B38D">
            <w:pPr>
              <w:jc w:val="right"/>
              <w:rPr>
                <w:rFonts w:eastAsia="Times New Roman"/>
                <w:sz w:val="20"/>
              </w:rPr>
            </w:pPr>
            <w:r>
              <w:t>2.07</w:t>
            </w:r>
          </w:p>
        </w:tc>
      </w:tr>
      <w:tr w14:paraId="6B5E4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2DFC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5C7F">
            <w:pPr>
              <w:rPr>
                <w:sz w:val="20"/>
              </w:rPr>
            </w:pPr>
            <w:r>
              <w:rPr>
                <w:szCs w:val="21"/>
              </w:rPr>
              <w:t>财通安瑞短债债券C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0CEA3">
            <w:pPr>
              <w:jc w:val="right"/>
              <w:rPr>
                <w:rFonts w:eastAsia="Times New Roman"/>
                <w:sz w:val="20"/>
              </w:rPr>
            </w:pPr>
            <w:r>
              <w:t>124,441.41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9FAD9">
            <w:pPr>
              <w:jc w:val="right"/>
              <w:rPr>
                <w:rFonts w:eastAsia="Times New Roman"/>
                <w:sz w:val="20"/>
              </w:rPr>
            </w:pPr>
            <w:r>
              <w:t>2.05</w:t>
            </w:r>
          </w:p>
        </w:tc>
      </w:tr>
      <w:tr w14:paraId="017F9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5903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1429">
            <w:pPr>
              <w:rPr>
                <w:sz w:val="20"/>
              </w:rPr>
            </w:pPr>
            <w:r>
              <w:rPr>
                <w:szCs w:val="21"/>
              </w:rPr>
              <w:t>21恒丰银行永续债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7213">
            <w:pPr>
              <w:jc w:val="right"/>
              <w:rPr>
                <w:rFonts w:eastAsia="Times New Roman"/>
                <w:sz w:val="20"/>
              </w:rPr>
            </w:pPr>
            <w:r>
              <w:t>123,246.15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1963">
            <w:pPr>
              <w:jc w:val="right"/>
              <w:rPr>
                <w:rFonts w:eastAsia="Times New Roman"/>
                <w:sz w:val="20"/>
              </w:rPr>
            </w:pPr>
            <w:r>
              <w:t>2.03</w:t>
            </w:r>
          </w:p>
        </w:tc>
      </w:tr>
      <w:tr w14:paraId="2538A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B03E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70D6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D822B">
            <w:pPr>
              <w:jc w:val="right"/>
              <w:rPr>
                <w:rFonts w:eastAsia="Times New Roman"/>
                <w:sz w:val="20"/>
              </w:rPr>
            </w:pPr>
            <w:r>
              <w:t>114,623.30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6E751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281643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E8BA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BC5C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4084">
            <w:pPr>
              <w:jc w:val="right"/>
              <w:rPr>
                <w:rFonts w:eastAsia="Times New Roman"/>
                <w:sz w:val="20"/>
              </w:rPr>
            </w:pPr>
            <w:r>
              <w:t>109,114.11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375EA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75D297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034B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EB74A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643B">
            <w:pPr>
              <w:jc w:val="right"/>
              <w:rPr>
                <w:rFonts w:eastAsia="Times New Roman"/>
                <w:sz w:val="20"/>
              </w:rPr>
            </w:pPr>
            <w:r>
              <w:t>108,773.40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2EB9F"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  <w:tr w14:paraId="41B41A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41AC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B858D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571DA">
            <w:pPr>
              <w:jc w:val="right"/>
              <w:rPr>
                <w:rFonts w:eastAsia="Times New Roman"/>
                <w:sz w:val="20"/>
              </w:rPr>
            </w:pPr>
            <w:r>
              <w:t>107,168.61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21F4">
            <w:pPr>
              <w:jc w:val="right"/>
              <w:rPr>
                <w:rFonts w:eastAsia="Times New Roman"/>
                <w:sz w:val="20"/>
              </w:rPr>
            </w:pPr>
            <w:r>
              <w:t>1.77</w:t>
            </w:r>
          </w:p>
        </w:tc>
      </w:tr>
    </w:tbl>
    <w:p w14:paraId="1926BED6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0ED9A520">
      <w:pPr>
        <w:pStyle w:val="40"/>
      </w:pPr>
      <w:r>
        <w:t>托管人报告</w:t>
      </w:r>
    </w:p>
    <w:p w14:paraId="69D18629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2AD039F1">
      <w:pPr>
        <w:jc w:val="left"/>
        <w:rPr>
          <w:rFonts w:asciiTheme="minorEastAsia" w:hAnsiTheme="minorEastAsia" w:eastAsiaTheme="minorEastAsia"/>
          <w:szCs w:val="21"/>
        </w:rPr>
      </w:pPr>
    </w:p>
    <w:p w14:paraId="5351AFA9">
      <w:pPr>
        <w:jc w:val="right"/>
        <w:rPr>
          <w:rFonts w:ascii="宋体" w:hAnsi="宋体"/>
          <w:sz w:val="24"/>
        </w:rPr>
      </w:pPr>
    </w:p>
    <w:p w14:paraId="73DDEE73">
      <w:pPr>
        <w:jc w:val="right"/>
        <w:rPr>
          <w:rFonts w:ascii="宋体" w:hAnsi="宋体"/>
          <w:sz w:val="24"/>
        </w:rPr>
      </w:pPr>
    </w:p>
    <w:p w14:paraId="218ACD3D">
      <w:pPr>
        <w:jc w:val="right"/>
        <w:rPr>
          <w:rFonts w:ascii="宋体" w:hAnsi="宋体"/>
          <w:sz w:val="24"/>
        </w:rPr>
      </w:pPr>
    </w:p>
    <w:p w14:paraId="465E0903">
      <w:pPr>
        <w:jc w:val="right"/>
        <w:rPr>
          <w:rFonts w:ascii="宋体" w:hAnsi="宋体"/>
          <w:sz w:val="24"/>
        </w:rPr>
      </w:pPr>
    </w:p>
    <w:p w14:paraId="4CB0B1DE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7EBCA634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9370D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522FE9ED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6D648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B474D53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28AD58A5"/>
    <w:rsid w:val="30D863E3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999</Words>
  <Characters>1435</Characters>
  <Lines>14</Lines>
  <Paragraphs>4</Paragraphs>
  <TotalTime>0</TotalTime>
  <ScaleCrop>false</ScaleCrop>
  <LinksUpToDate>false</LinksUpToDate>
  <CharactersWithSpaces>1472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2025-01-15T08:51:34Z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  <property fmtid="{D5CDD505-2E9C-101B-9397-08002B2CF9AE}" pid="6" name="KSOTemplateDocerSaveRecord">
    <vt:lpwstr>eyJoZGlkIjoiOWIxZTQ0Y2U3OTQ2NWY3NzMxNjc2MWQ1NzU0NTVlYmMiLCJ1c2VySWQiOiI0MTk3MDc1NTcifQ==</vt:lpwstr>
  </property>
</Properties>
</file>